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6EC" w:rsidRDefault="009656EC" w:rsidP="00272142">
      <w:pPr>
        <w:spacing w:line="276" w:lineRule="auto"/>
        <w:jc w:val="both"/>
        <w:rPr>
          <w:lang w:val="es-419"/>
        </w:rPr>
      </w:pPr>
    </w:p>
    <w:p w:rsidR="006A7599" w:rsidRDefault="006A7599" w:rsidP="00272142">
      <w:pPr>
        <w:spacing w:line="276" w:lineRule="auto"/>
        <w:jc w:val="both"/>
        <w:rPr>
          <w:lang w:val="es-419"/>
        </w:rPr>
      </w:pPr>
    </w:p>
    <w:p w:rsidR="006A7599" w:rsidRDefault="006A7599" w:rsidP="00272142">
      <w:pPr>
        <w:spacing w:line="276" w:lineRule="auto"/>
        <w:jc w:val="both"/>
        <w:rPr>
          <w:lang w:val="es-419"/>
        </w:rPr>
      </w:pPr>
    </w:p>
    <w:p w:rsidR="0053122A" w:rsidRPr="00EF4C64" w:rsidRDefault="00EF4C64" w:rsidP="00EF4C64">
      <w:pPr>
        <w:spacing w:line="360" w:lineRule="auto"/>
        <w:jc w:val="center"/>
        <w:rPr>
          <w:rFonts w:ascii="Arial" w:hAnsi="Arial" w:cs="Arial"/>
          <w:b/>
          <w:color w:val="003366"/>
          <w:sz w:val="52"/>
          <w:lang w:val="es-MX"/>
        </w:rPr>
      </w:pPr>
      <w:r w:rsidRPr="00EF4C64">
        <w:rPr>
          <w:rFonts w:ascii="Arial" w:hAnsi="Arial" w:cs="Arial"/>
          <w:b/>
          <w:color w:val="003366"/>
          <w:sz w:val="52"/>
          <w:lang w:val="es-MX"/>
        </w:rPr>
        <w:t xml:space="preserve">PROGRAMA DE TRANSPARENCIA Y ÉTICA PUBLICA </w:t>
      </w:r>
      <w:r>
        <w:rPr>
          <w:rFonts w:ascii="Arial" w:hAnsi="Arial" w:cs="Arial"/>
          <w:b/>
          <w:color w:val="003366"/>
          <w:sz w:val="52"/>
          <w:lang w:val="es-MX"/>
        </w:rPr>
        <w:t xml:space="preserve">- </w:t>
      </w:r>
      <w:r w:rsidRPr="00EF4C64">
        <w:rPr>
          <w:rFonts w:ascii="Arial" w:hAnsi="Arial" w:cs="Arial"/>
          <w:b/>
          <w:color w:val="003366"/>
          <w:sz w:val="52"/>
          <w:lang w:val="es-MX"/>
        </w:rPr>
        <w:t>PTEP</w:t>
      </w:r>
    </w:p>
    <w:p w:rsidR="0053122A" w:rsidRDefault="0053122A" w:rsidP="0053122A">
      <w:pPr>
        <w:jc w:val="both"/>
        <w:rPr>
          <w:rFonts w:ascii="Arial" w:hAnsi="Arial" w:cs="Arial"/>
          <w:b/>
          <w:lang w:val="es-MX"/>
        </w:rPr>
      </w:pPr>
    </w:p>
    <w:p w:rsidR="0053122A" w:rsidRDefault="0053122A" w:rsidP="0053122A">
      <w:pPr>
        <w:jc w:val="both"/>
        <w:rPr>
          <w:rFonts w:ascii="Arial" w:hAnsi="Arial" w:cs="Arial"/>
          <w:b/>
          <w:lang w:val="es-MX"/>
        </w:rPr>
      </w:pPr>
    </w:p>
    <w:p w:rsidR="0053122A" w:rsidRDefault="0053122A" w:rsidP="0053122A">
      <w:pPr>
        <w:jc w:val="both"/>
        <w:rPr>
          <w:rFonts w:ascii="Arial" w:hAnsi="Arial" w:cs="Arial"/>
          <w:b/>
          <w:color w:val="2F5496" w:themeColor="accent1" w:themeShade="BF"/>
          <w:sz w:val="52"/>
          <w:lang w:val="es-MX"/>
        </w:rPr>
      </w:pPr>
    </w:p>
    <w:p w:rsidR="0053122A" w:rsidRDefault="0053122A" w:rsidP="0053122A">
      <w:pPr>
        <w:jc w:val="both"/>
        <w:rPr>
          <w:rFonts w:ascii="Arial" w:hAnsi="Arial" w:cs="Arial"/>
          <w:b/>
          <w:lang w:val="es-MX"/>
        </w:rPr>
      </w:pPr>
    </w:p>
    <w:p w:rsidR="0053122A" w:rsidRDefault="0053122A" w:rsidP="0053122A">
      <w:pPr>
        <w:pStyle w:val="Default"/>
        <w:rPr>
          <w:sz w:val="20"/>
          <w:szCs w:val="20"/>
        </w:rPr>
      </w:pPr>
    </w:p>
    <w:p w:rsidR="0053122A" w:rsidRDefault="0053122A" w:rsidP="0053122A">
      <w:pPr>
        <w:pStyle w:val="Default"/>
        <w:rPr>
          <w:sz w:val="20"/>
          <w:szCs w:val="20"/>
        </w:rPr>
      </w:pPr>
    </w:p>
    <w:p w:rsidR="0053122A" w:rsidRDefault="0053122A" w:rsidP="0053122A">
      <w:pPr>
        <w:pStyle w:val="Default"/>
        <w:rPr>
          <w:sz w:val="20"/>
          <w:szCs w:val="20"/>
        </w:rPr>
      </w:pPr>
    </w:p>
    <w:p w:rsidR="0053122A" w:rsidRDefault="0053122A" w:rsidP="0053122A">
      <w:pPr>
        <w:pStyle w:val="Default"/>
        <w:rPr>
          <w:sz w:val="20"/>
          <w:szCs w:val="20"/>
        </w:rPr>
      </w:pPr>
    </w:p>
    <w:p w:rsidR="0053122A" w:rsidRDefault="0053122A" w:rsidP="0053122A">
      <w:pPr>
        <w:pStyle w:val="Default"/>
        <w:rPr>
          <w:sz w:val="20"/>
          <w:szCs w:val="20"/>
        </w:rPr>
      </w:pPr>
    </w:p>
    <w:p w:rsidR="0053122A" w:rsidRDefault="0053122A" w:rsidP="0053122A">
      <w:pPr>
        <w:pStyle w:val="Default"/>
        <w:rPr>
          <w:sz w:val="20"/>
          <w:szCs w:val="20"/>
        </w:rPr>
      </w:pPr>
    </w:p>
    <w:p w:rsidR="0053122A" w:rsidRDefault="0053122A" w:rsidP="0053122A">
      <w:pPr>
        <w:pStyle w:val="Default"/>
        <w:rPr>
          <w:sz w:val="20"/>
          <w:szCs w:val="20"/>
        </w:rPr>
      </w:pPr>
    </w:p>
    <w:p w:rsidR="0053122A" w:rsidRDefault="0053122A" w:rsidP="0053122A">
      <w:pPr>
        <w:pStyle w:val="Default"/>
        <w:rPr>
          <w:sz w:val="20"/>
          <w:szCs w:val="20"/>
        </w:rPr>
      </w:pPr>
    </w:p>
    <w:p w:rsidR="0053122A" w:rsidRDefault="0053122A" w:rsidP="0053122A">
      <w:pPr>
        <w:pStyle w:val="Default"/>
        <w:rPr>
          <w:sz w:val="20"/>
          <w:szCs w:val="20"/>
        </w:rPr>
      </w:pPr>
    </w:p>
    <w:p w:rsidR="0053122A" w:rsidRDefault="0053122A" w:rsidP="0053122A">
      <w:pPr>
        <w:pStyle w:val="Default"/>
        <w:jc w:val="both"/>
        <w:rPr>
          <w:sz w:val="20"/>
          <w:szCs w:val="20"/>
        </w:rPr>
      </w:pPr>
      <w:r>
        <w:rPr>
          <w:sz w:val="20"/>
          <w:szCs w:val="20"/>
        </w:rPr>
        <w:t>Se publica este documento para consulta de la ciu</w:t>
      </w:r>
      <w:r w:rsidR="00EF4C64">
        <w:rPr>
          <w:sz w:val="20"/>
          <w:szCs w:val="20"/>
        </w:rPr>
        <w:t>dadanía, grupos de valor de la E</w:t>
      </w:r>
      <w:r>
        <w:rPr>
          <w:sz w:val="20"/>
          <w:szCs w:val="20"/>
        </w:rPr>
        <w:t>mpresa Municipal para la Salud EMSA</w:t>
      </w:r>
      <w:r w:rsidR="00EF4C64">
        <w:rPr>
          <w:sz w:val="20"/>
          <w:szCs w:val="20"/>
        </w:rPr>
        <w:t xml:space="preserve"> Lotería de Manizales</w:t>
      </w:r>
      <w:r>
        <w:rPr>
          <w:sz w:val="20"/>
          <w:szCs w:val="20"/>
        </w:rPr>
        <w:t xml:space="preserve">, con el propósito de recibir recomendaciones, observaciones, sugerencias y retroalimentación en el marco del programa de participación ciudadana, las cuales pueden ser enviadas a: </w:t>
      </w:r>
    </w:p>
    <w:p w:rsidR="0053122A" w:rsidRDefault="0053122A" w:rsidP="0053122A">
      <w:pPr>
        <w:pStyle w:val="Default"/>
        <w:jc w:val="both"/>
        <w:rPr>
          <w:b/>
          <w:bCs/>
          <w:sz w:val="22"/>
          <w:szCs w:val="22"/>
        </w:rPr>
      </w:pPr>
    </w:p>
    <w:p w:rsidR="0053122A" w:rsidRDefault="0053122A" w:rsidP="0053122A">
      <w:pPr>
        <w:pStyle w:val="Default"/>
        <w:jc w:val="both"/>
        <w:rPr>
          <w:sz w:val="22"/>
          <w:szCs w:val="22"/>
        </w:rPr>
      </w:pPr>
      <w:r>
        <w:rPr>
          <w:b/>
          <w:bCs/>
          <w:sz w:val="22"/>
          <w:szCs w:val="22"/>
        </w:rPr>
        <w:t>PU Gestión Administrativa</w:t>
      </w:r>
    </w:p>
    <w:p w:rsidR="0053122A" w:rsidRDefault="0053122A" w:rsidP="0053122A">
      <w:pPr>
        <w:jc w:val="both"/>
        <w:rPr>
          <w:rFonts w:ascii="Arial" w:hAnsi="Arial" w:cs="Arial"/>
          <w:b/>
          <w:lang w:val="es-MX"/>
        </w:rPr>
      </w:pPr>
      <w:r>
        <w:t>administrativa@loteriademanizales.com</w:t>
      </w:r>
    </w:p>
    <w:p w:rsidR="0053122A" w:rsidRDefault="0053122A" w:rsidP="0053122A">
      <w:pPr>
        <w:jc w:val="both"/>
        <w:rPr>
          <w:rFonts w:ascii="Arial" w:hAnsi="Arial" w:cs="Arial"/>
          <w:b/>
          <w:lang w:val="es-MX"/>
        </w:rPr>
      </w:pPr>
    </w:p>
    <w:p w:rsidR="0053122A" w:rsidRDefault="0053122A" w:rsidP="0053122A">
      <w:pPr>
        <w:jc w:val="both"/>
        <w:rPr>
          <w:rFonts w:ascii="Arial" w:hAnsi="Arial" w:cs="Arial"/>
          <w:b/>
          <w:lang w:val="es-MX"/>
        </w:rPr>
      </w:pPr>
    </w:p>
    <w:p w:rsidR="0053122A" w:rsidRDefault="0053122A" w:rsidP="0053122A">
      <w:pPr>
        <w:jc w:val="both"/>
        <w:rPr>
          <w:rFonts w:ascii="Arial" w:hAnsi="Arial" w:cs="Arial"/>
          <w:b/>
          <w:lang w:val="es-MX"/>
        </w:rPr>
      </w:pPr>
    </w:p>
    <w:p w:rsidR="0053122A" w:rsidRDefault="0053122A" w:rsidP="0053122A">
      <w:pPr>
        <w:jc w:val="right"/>
        <w:rPr>
          <w:rFonts w:ascii="Arial" w:hAnsi="Arial" w:cs="Arial"/>
          <w:b/>
          <w:color w:val="2F5496" w:themeColor="accent1" w:themeShade="BF"/>
          <w:lang w:val="es-MX"/>
        </w:rPr>
      </w:pPr>
    </w:p>
    <w:p w:rsidR="0053122A" w:rsidRDefault="0053122A" w:rsidP="0053122A">
      <w:pPr>
        <w:jc w:val="right"/>
        <w:rPr>
          <w:rFonts w:ascii="Arial" w:hAnsi="Arial" w:cs="Arial"/>
          <w:b/>
          <w:color w:val="2F5496" w:themeColor="accent1" w:themeShade="BF"/>
          <w:lang w:val="es-MX"/>
        </w:rPr>
      </w:pPr>
    </w:p>
    <w:p w:rsidR="0053122A" w:rsidRDefault="0053122A" w:rsidP="0053122A">
      <w:pPr>
        <w:jc w:val="right"/>
        <w:rPr>
          <w:rFonts w:ascii="Arial" w:hAnsi="Arial" w:cs="Arial"/>
          <w:b/>
          <w:color w:val="2F5496" w:themeColor="accent1" w:themeShade="BF"/>
          <w:lang w:val="es-MX"/>
        </w:rPr>
      </w:pPr>
    </w:p>
    <w:p w:rsidR="0053122A" w:rsidRDefault="0053122A" w:rsidP="0053122A">
      <w:pPr>
        <w:jc w:val="right"/>
        <w:rPr>
          <w:rFonts w:ascii="Arial" w:hAnsi="Arial" w:cs="Arial"/>
          <w:b/>
          <w:color w:val="2F5496" w:themeColor="accent1" w:themeShade="BF"/>
          <w:lang w:val="es-MX"/>
        </w:rPr>
      </w:pPr>
    </w:p>
    <w:p w:rsidR="0053122A" w:rsidRDefault="0053122A" w:rsidP="0053122A">
      <w:pPr>
        <w:jc w:val="right"/>
        <w:rPr>
          <w:rFonts w:ascii="Arial" w:hAnsi="Arial" w:cs="Arial"/>
          <w:b/>
          <w:color w:val="2F5496" w:themeColor="accent1" w:themeShade="BF"/>
          <w:lang w:val="es-MX"/>
        </w:rPr>
      </w:pPr>
    </w:p>
    <w:p w:rsidR="0053122A" w:rsidRDefault="0053122A" w:rsidP="0053122A">
      <w:pPr>
        <w:jc w:val="right"/>
        <w:rPr>
          <w:rFonts w:ascii="Arial" w:hAnsi="Arial" w:cs="Arial"/>
          <w:b/>
          <w:color w:val="2F5496" w:themeColor="accent1" w:themeShade="BF"/>
          <w:lang w:val="es-MX"/>
        </w:rPr>
      </w:pPr>
    </w:p>
    <w:p w:rsidR="0053122A" w:rsidRDefault="0053122A" w:rsidP="0053122A">
      <w:pPr>
        <w:jc w:val="right"/>
        <w:rPr>
          <w:rFonts w:ascii="Arial" w:hAnsi="Arial" w:cs="Arial"/>
          <w:b/>
          <w:color w:val="2F5496" w:themeColor="accent1" w:themeShade="BF"/>
          <w:lang w:val="es-MX"/>
        </w:rPr>
      </w:pPr>
    </w:p>
    <w:p w:rsidR="0053122A" w:rsidRDefault="0053122A" w:rsidP="0053122A">
      <w:pPr>
        <w:jc w:val="right"/>
        <w:rPr>
          <w:rFonts w:ascii="Arial" w:hAnsi="Arial" w:cs="Arial"/>
          <w:b/>
          <w:color w:val="2F5496" w:themeColor="accent1" w:themeShade="BF"/>
          <w:lang w:val="es-MX"/>
        </w:rPr>
      </w:pPr>
    </w:p>
    <w:p w:rsidR="0053122A" w:rsidRDefault="0053122A" w:rsidP="0053122A">
      <w:pPr>
        <w:jc w:val="right"/>
        <w:rPr>
          <w:rFonts w:ascii="Arial" w:hAnsi="Arial" w:cs="Arial"/>
          <w:b/>
          <w:color w:val="2F5496" w:themeColor="accent1" w:themeShade="BF"/>
          <w:lang w:val="es-MX"/>
        </w:rPr>
      </w:pPr>
    </w:p>
    <w:p w:rsidR="0053122A" w:rsidRDefault="0053122A" w:rsidP="0053122A">
      <w:pPr>
        <w:jc w:val="right"/>
        <w:rPr>
          <w:rFonts w:ascii="Arial" w:hAnsi="Arial" w:cs="Arial"/>
          <w:b/>
          <w:color w:val="2F5496" w:themeColor="accent1" w:themeShade="BF"/>
          <w:lang w:val="es-MX"/>
        </w:rPr>
      </w:pPr>
    </w:p>
    <w:p w:rsidR="0053122A" w:rsidRDefault="0053122A" w:rsidP="0053122A">
      <w:pPr>
        <w:jc w:val="right"/>
        <w:rPr>
          <w:rFonts w:ascii="Arial" w:hAnsi="Arial" w:cs="Arial"/>
          <w:b/>
          <w:color w:val="2F5496" w:themeColor="accent1" w:themeShade="BF"/>
          <w:lang w:val="es-MX"/>
        </w:rPr>
      </w:pPr>
    </w:p>
    <w:p w:rsidR="0053122A" w:rsidRDefault="0053122A" w:rsidP="0053122A">
      <w:pPr>
        <w:jc w:val="right"/>
        <w:rPr>
          <w:rFonts w:ascii="Arial" w:hAnsi="Arial" w:cs="Arial"/>
          <w:b/>
          <w:color w:val="2F5496" w:themeColor="accent1" w:themeShade="BF"/>
          <w:lang w:val="es-MX"/>
        </w:rPr>
      </w:pPr>
    </w:p>
    <w:p w:rsidR="0053122A" w:rsidRDefault="0053122A" w:rsidP="0053122A">
      <w:pPr>
        <w:jc w:val="right"/>
        <w:rPr>
          <w:rFonts w:ascii="Arial" w:hAnsi="Arial" w:cs="Arial"/>
          <w:b/>
          <w:color w:val="2F5496" w:themeColor="accent1" w:themeShade="BF"/>
          <w:lang w:val="es-MX"/>
        </w:rPr>
      </w:pPr>
    </w:p>
    <w:p w:rsidR="0053122A" w:rsidRPr="00D157E8" w:rsidRDefault="0053122A" w:rsidP="0053122A">
      <w:pPr>
        <w:jc w:val="right"/>
        <w:rPr>
          <w:rFonts w:ascii="Arial" w:hAnsi="Arial" w:cs="Arial"/>
          <w:b/>
          <w:color w:val="2F5496" w:themeColor="accent1" w:themeShade="BF"/>
          <w:lang w:val="es-MX"/>
        </w:rPr>
      </w:pPr>
    </w:p>
    <w:p w:rsidR="00EF4C64" w:rsidRDefault="00EF4C64" w:rsidP="0053122A">
      <w:pPr>
        <w:jc w:val="both"/>
        <w:rPr>
          <w:rFonts w:ascii="Arial" w:hAnsi="Arial" w:cs="Arial"/>
          <w:b/>
          <w:lang w:val="es-MX"/>
        </w:rPr>
      </w:pPr>
    </w:p>
    <w:p w:rsidR="0053122A" w:rsidRPr="00824C70" w:rsidRDefault="0053122A" w:rsidP="0053122A">
      <w:pPr>
        <w:jc w:val="both"/>
        <w:rPr>
          <w:rFonts w:ascii="Arial" w:hAnsi="Arial" w:cs="Arial"/>
          <w:b/>
          <w:lang w:val="es-MX"/>
        </w:rPr>
      </w:pPr>
      <w:r w:rsidRPr="00824C70">
        <w:rPr>
          <w:rFonts w:ascii="Arial" w:hAnsi="Arial" w:cs="Arial"/>
          <w:b/>
          <w:lang w:val="es-MX"/>
        </w:rPr>
        <w:t xml:space="preserve">CONTENIDO </w:t>
      </w:r>
    </w:p>
    <w:p w:rsidR="0053122A" w:rsidRDefault="0053122A" w:rsidP="0053122A">
      <w:pPr>
        <w:pStyle w:val="TDC1"/>
        <w:tabs>
          <w:tab w:val="right" w:leader="dot" w:pos="8828"/>
        </w:tabs>
        <w:rPr>
          <w:rFonts w:eastAsiaTheme="minorEastAsia" w:cstheme="minorBidi"/>
          <w:b w:val="0"/>
          <w:bCs w:val="0"/>
          <w:caps w:val="0"/>
          <w:noProof/>
          <w:u w:val="none"/>
          <w:lang w:eastAsia="es-CO"/>
        </w:rPr>
      </w:pPr>
      <w:r>
        <w:rPr>
          <w:rFonts w:ascii="Arial" w:hAnsi="Arial" w:cs="Arial"/>
          <w:b w:val="0"/>
          <w:lang w:val="es-MX"/>
        </w:rPr>
        <w:fldChar w:fldCharType="begin"/>
      </w:r>
      <w:r>
        <w:rPr>
          <w:rFonts w:ascii="Arial" w:hAnsi="Arial" w:cs="Arial"/>
          <w:b w:val="0"/>
          <w:lang w:val="es-MX"/>
        </w:rPr>
        <w:instrText xml:space="preserve"> TOC \o "1-3" \h \z \u </w:instrText>
      </w:r>
      <w:r>
        <w:rPr>
          <w:rFonts w:ascii="Arial" w:hAnsi="Arial" w:cs="Arial"/>
          <w:b w:val="0"/>
          <w:lang w:val="es-MX"/>
        </w:rPr>
        <w:fldChar w:fldCharType="separate"/>
      </w:r>
      <w:hyperlink w:anchor="_Toc220922721" w:history="1">
        <w:r w:rsidRPr="00454038">
          <w:rPr>
            <w:rStyle w:val="Hipervnculo"/>
            <w:rFonts w:ascii="Arial" w:hAnsi="Arial" w:cs="Arial"/>
            <w:noProof/>
            <w:lang w:val="es-MX"/>
          </w:rPr>
          <w:t>DECLARACIÓN</w:t>
        </w:r>
        <w:r>
          <w:rPr>
            <w:noProof/>
            <w:webHidden/>
          </w:rPr>
          <w:tab/>
        </w:r>
        <w:r>
          <w:rPr>
            <w:noProof/>
            <w:webHidden/>
          </w:rPr>
          <w:fldChar w:fldCharType="begin"/>
        </w:r>
        <w:r>
          <w:rPr>
            <w:noProof/>
            <w:webHidden/>
          </w:rPr>
          <w:instrText xml:space="preserve"> PAGEREF _Toc220922721 \h </w:instrText>
        </w:r>
        <w:r>
          <w:rPr>
            <w:noProof/>
            <w:webHidden/>
          </w:rPr>
        </w:r>
        <w:r>
          <w:rPr>
            <w:noProof/>
            <w:webHidden/>
          </w:rPr>
          <w:fldChar w:fldCharType="separate"/>
        </w:r>
        <w:r>
          <w:rPr>
            <w:noProof/>
            <w:webHidden/>
          </w:rPr>
          <w:t>3</w:t>
        </w:r>
        <w:r>
          <w:rPr>
            <w:noProof/>
            <w:webHidden/>
          </w:rPr>
          <w:fldChar w:fldCharType="end"/>
        </w:r>
      </w:hyperlink>
    </w:p>
    <w:p w:rsidR="0053122A" w:rsidRDefault="004F3F85" w:rsidP="0053122A">
      <w:pPr>
        <w:pStyle w:val="TDC1"/>
        <w:tabs>
          <w:tab w:val="right" w:leader="dot" w:pos="8828"/>
        </w:tabs>
        <w:rPr>
          <w:rFonts w:eastAsiaTheme="minorEastAsia" w:cstheme="minorBidi"/>
          <w:b w:val="0"/>
          <w:bCs w:val="0"/>
          <w:caps w:val="0"/>
          <w:noProof/>
          <w:u w:val="none"/>
          <w:lang w:eastAsia="es-CO"/>
        </w:rPr>
      </w:pPr>
      <w:hyperlink w:anchor="_Toc220922722" w:history="1">
        <w:r w:rsidR="0053122A" w:rsidRPr="00454038">
          <w:rPr>
            <w:rStyle w:val="Hipervnculo"/>
            <w:rFonts w:ascii="Arial" w:hAnsi="Arial" w:cs="Arial"/>
            <w:noProof/>
            <w:lang w:val="es-MX"/>
          </w:rPr>
          <w:t>Introducción</w:t>
        </w:r>
        <w:r w:rsidR="0053122A">
          <w:rPr>
            <w:noProof/>
            <w:webHidden/>
          </w:rPr>
          <w:tab/>
        </w:r>
        <w:r w:rsidR="0053122A">
          <w:rPr>
            <w:noProof/>
            <w:webHidden/>
          </w:rPr>
          <w:fldChar w:fldCharType="begin"/>
        </w:r>
        <w:r w:rsidR="0053122A">
          <w:rPr>
            <w:noProof/>
            <w:webHidden/>
          </w:rPr>
          <w:instrText xml:space="preserve"> PAGEREF _Toc220922722 \h </w:instrText>
        </w:r>
        <w:r w:rsidR="0053122A">
          <w:rPr>
            <w:noProof/>
            <w:webHidden/>
          </w:rPr>
        </w:r>
        <w:r w:rsidR="0053122A">
          <w:rPr>
            <w:noProof/>
            <w:webHidden/>
          </w:rPr>
          <w:fldChar w:fldCharType="separate"/>
        </w:r>
        <w:r w:rsidR="0053122A">
          <w:rPr>
            <w:noProof/>
            <w:webHidden/>
          </w:rPr>
          <w:t>4</w:t>
        </w:r>
        <w:r w:rsidR="0053122A">
          <w:rPr>
            <w:noProof/>
            <w:webHidden/>
          </w:rPr>
          <w:fldChar w:fldCharType="end"/>
        </w:r>
      </w:hyperlink>
    </w:p>
    <w:p w:rsidR="0053122A" w:rsidRDefault="004F3F85" w:rsidP="0053122A">
      <w:pPr>
        <w:pStyle w:val="TDC1"/>
        <w:tabs>
          <w:tab w:val="right" w:leader="dot" w:pos="8828"/>
        </w:tabs>
        <w:rPr>
          <w:rFonts w:eastAsiaTheme="minorEastAsia" w:cstheme="minorBidi"/>
          <w:b w:val="0"/>
          <w:bCs w:val="0"/>
          <w:caps w:val="0"/>
          <w:noProof/>
          <w:u w:val="none"/>
          <w:lang w:eastAsia="es-CO"/>
        </w:rPr>
      </w:pPr>
      <w:hyperlink w:anchor="_Toc220922723" w:history="1">
        <w:r w:rsidR="0053122A" w:rsidRPr="00454038">
          <w:rPr>
            <w:rStyle w:val="Hipervnculo"/>
            <w:rFonts w:ascii="Arial" w:hAnsi="Arial" w:cs="Arial"/>
            <w:noProof/>
            <w:lang w:val="es-MX"/>
          </w:rPr>
          <w:t>1. Referentes normativos</w:t>
        </w:r>
        <w:r w:rsidR="0053122A">
          <w:rPr>
            <w:noProof/>
            <w:webHidden/>
          </w:rPr>
          <w:tab/>
        </w:r>
        <w:r w:rsidR="0053122A">
          <w:rPr>
            <w:noProof/>
            <w:webHidden/>
          </w:rPr>
          <w:fldChar w:fldCharType="begin"/>
        </w:r>
        <w:r w:rsidR="0053122A">
          <w:rPr>
            <w:noProof/>
            <w:webHidden/>
          </w:rPr>
          <w:instrText xml:space="preserve"> PAGEREF _Toc220922723 \h </w:instrText>
        </w:r>
        <w:r w:rsidR="0053122A">
          <w:rPr>
            <w:noProof/>
            <w:webHidden/>
          </w:rPr>
        </w:r>
        <w:r w:rsidR="0053122A">
          <w:rPr>
            <w:noProof/>
            <w:webHidden/>
          </w:rPr>
          <w:fldChar w:fldCharType="separate"/>
        </w:r>
        <w:r w:rsidR="0053122A">
          <w:rPr>
            <w:noProof/>
            <w:webHidden/>
          </w:rPr>
          <w:t>5</w:t>
        </w:r>
        <w:r w:rsidR="0053122A">
          <w:rPr>
            <w:noProof/>
            <w:webHidden/>
          </w:rPr>
          <w:fldChar w:fldCharType="end"/>
        </w:r>
      </w:hyperlink>
    </w:p>
    <w:p w:rsidR="0053122A" w:rsidRDefault="004F3F85" w:rsidP="0053122A">
      <w:pPr>
        <w:pStyle w:val="TDC1"/>
        <w:tabs>
          <w:tab w:val="right" w:leader="dot" w:pos="8828"/>
        </w:tabs>
        <w:rPr>
          <w:rFonts w:eastAsiaTheme="minorEastAsia" w:cstheme="minorBidi"/>
          <w:b w:val="0"/>
          <w:bCs w:val="0"/>
          <w:caps w:val="0"/>
          <w:noProof/>
          <w:u w:val="none"/>
          <w:lang w:eastAsia="es-CO"/>
        </w:rPr>
      </w:pPr>
      <w:hyperlink w:anchor="_Toc220922724" w:history="1">
        <w:r w:rsidR="0053122A" w:rsidRPr="00454038">
          <w:rPr>
            <w:rStyle w:val="Hipervnculo"/>
            <w:rFonts w:ascii="Arial" w:hAnsi="Arial" w:cs="Arial"/>
            <w:noProof/>
            <w:lang w:val="es-MX"/>
          </w:rPr>
          <w:t>2. condiciones generales</w:t>
        </w:r>
        <w:r w:rsidR="0053122A">
          <w:rPr>
            <w:noProof/>
            <w:webHidden/>
          </w:rPr>
          <w:tab/>
        </w:r>
        <w:r w:rsidR="0053122A">
          <w:rPr>
            <w:noProof/>
            <w:webHidden/>
          </w:rPr>
          <w:fldChar w:fldCharType="begin"/>
        </w:r>
        <w:r w:rsidR="0053122A">
          <w:rPr>
            <w:noProof/>
            <w:webHidden/>
          </w:rPr>
          <w:instrText xml:space="preserve"> PAGEREF _Toc220922724 \h </w:instrText>
        </w:r>
        <w:r w:rsidR="0053122A">
          <w:rPr>
            <w:noProof/>
            <w:webHidden/>
          </w:rPr>
        </w:r>
        <w:r w:rsidR="0053122A">
          <w:rPr>
            <w:noProof/>
            <w:webHidden/>
          </w:rPr>
          <w:fldChar w:fldCharType="separate"/>
        </w:r>
        <w:r w:rsidR="0053122A">
          <w:rPr>
            <w:noProof/>
            <w:webHidden/>
          </w:rPr>
          <w:t>6</w:t>
        </w:r>
        <w:r w:rsidR="0053122A">
          <w:rPr>
            <w:noProof/>
            <w:webHidden/>
          </w:rPr>
          <w:fldChar w:fldCharType="end"/>
        </w:r>
      </w:hyperlink>
    </w:p>
    <w:p w:rsidR="0053122A" w:rsidRDefault="004F3F85" w:rsidP="0053122A">
      <w:pPr>
        <w:pStyle w:val="TDC1"/>
        <w:tabs>
          <w:tab w:val="right" w:leader="dot" w:pos="8828"/>
        </w:tabs>
        <w:rPr>
          <w:rFonts w:eastAsiaTheme="minorEastAsia" w:cstheme="minorBidi"/>
          <w:b w:val="0"/>
          <w:bCs w:val="0"/>
          <w:caps w:val="0"/>
          <w:noProof/>
          <w:u w:val="none"/>
          <w:lang w:eastAsia="es-CO"/>
        </w:rPr>
      </w:pPr>
      <w:hyperlink w:anchor="_Toc220922725" w:history="1">
        <w:r w:rsidR="0053122A" w:rsidRPr="00454038">
          <w:rPr>
            <w:rStyle w:val="Hipervnculo"/>
            <w:rFonts w:ascii="Arial" w:hAnsi="Arial" w:cs="Arial"/>
            <w:noProof/>
            <w:lang w:val="es-MX"/>
          </w:rPr>
          <w:t>2.1. definiciones</w:t>
        </w:r>
        <w:r w:rsidR="0053122A">
          <w:rPr>
            <w:noProof/>
            <w:webHidden/>
          </w:rPr>
          <w:tab/>
        </w:r>
        <w:r w:rsidR="0053122A">
          <w:rPr>
            <w:noProof/>
            <w:webHidden/>
          </w:rPr>
          <w:fldChar w:fldCharType="begin"/>
        </w:r>
        <w:r w:rsidR="0053122A">
          <w:rPr>
            <w:noProof/>
            <w:webHidden/>
          </w:rPr>
          <w:instrText xml:space="preserve"> PAGEREF _Toc220922725 \h </w:instrText>
        </w:r>
        <w:r w:rsidR="0053122A">
          <w:rPr>
            <w:noProof/>
            <w:webHidden/>
          </w:rPr>
        </w:r>
        <w:r w:rsidR="0053122A">
          <w:rPr>
            <w:noProof/>
            <w:webHidden/>
          </w:rPr>
          <w:fldChar w:fldCharType="separate"/>
        </w:r>
        <w:r w:rsidR="0053122A">
          <w:rPr>
            <w:noProof/>
            <w:webHidden/>
          </w:rPr>
          <w:t>7</w:t>
        </w:r>
        <w:r w:rsidR="0053122A">
          <w:rPr>
            <w:noProof/>
            <w:webHidden/>
          </w:rPr>
          <w:fldChar w:fldCharType="end"/>
        </w:r>
      </w:hyperlink>
    </w:p>
    <w:p w:rsidR="0053122A" w:rsidRDefault="004F3F85" w:rsidP="0053122A">
      <w:pPr>
        <w:pStyle w:val="TDC1"/>
        <w:tabs>
          <w:tab w:val="right" w:leader="dot" w:pos="8828"/>
        </w:tabs>
        <w:rPr>
          <w:rFonts w:eastAsiaTheme="minorEastAsia" w:cstheme="minorBidi"/>
          <w:b w:val="0"/>
          <w:bCs w:val="0"/>
          <w:caps w:val="0"/>
          <w:noProof/>
          <w:u w:val="none"/>
          <w:lang w:eastAsia="es-CO"/>
        </w:rPr>
      </w:pPr>
      <w:hyperlink w:anchor="_Toc220922726" w:history="1">
        <w:r w:rsidR="0053122A" w:rsidRPr="00454038">
          <w:rPr>
            <w:rStyle w:val="Hipervnculo"/>
            <w:rFonts w:ascii="Arial" w:hAnsi="Arial" w:cs="Arial"/>
            <w:noProof/>
            <w:lang w:val="es-MX"/>
          </w:rPr>
          <w:t>3. Componente Transversal</w:t>
        </w:r>
        <w:r w:rsidR="0053122A">
          <w:rPr>
            <w:noProof/>
            <w:webHidden/>
          </w:rPr>
          <w:tab/>
        </w:r>
        <w:r w:rsidR="0053122A">
          <w:rPr>
            <w:noProof/>
            <w:webHidden/>
          </w:rPr>
          <w:fldChar w:fldCharType="begin"/>
        </w:r>
        <w:r w:rsidR="0053122A">
          <w:rPr>
            <w:noProof/>
            <w:webHidden/>
          </w:rPr>
          <w:instrText xml:space="preserve"> PAGEREF _Toc220922726 \h </w:instrText>
        </w:r>
        <w:r w:rsidR="0053122A">
          <w:rPr>
            <w:noProof/>
            <w:webHidden/>
          </w:rPr>
        </w:r>
        <w:r w:rsidR="0053122A">
          <w:rPr>
            <w:noProof/>
            <w:webHidden/>
          </w:rPr>
          <w:fldChar w:fldCharType="separate"/>
        </w:r>
        <w:r w:rsidR="0053122A">
          <w:rPr>
            <w:noProof/>
            <w:webHidden/>
          </w:rPr>
          <w:t>9</w:t>
        </w:r>
        <w:r w:rsidR="0053122A">
          <w:rPr>
            <w:noProof/>
            <w:webHidden/>
          </w:rPr>
          <w:fldChar w:fldCharType="end"/>
        </w:r>
      </w:hyperlink>
    </w:p>
    <w:p w:rsidR="0053122A" w:rsidRDefault="004F3F85" w:rsidP="0053122A">
      <w:pPr>
        <w:pStyle w:val="TDC2"/>
        <w:tabs>
          <w:tab w:val="right" w:leader="dot" w:pos="8828"/>
        </w:tabs>
        <w:rPr>
          <w:rFonts w:eastAsiaTheme="minorEastAsia" w:cstheme="minorBidi"/>
          <w:b w:val="0"/>
          <w:bCs w:val="0"/>
          <w:smallCaps w:val="0"/>
          <w:noProof/>
          <w:lang w:eastAsia="es-CO"/>
        </w:rPr>
      </w:pPr>
      <w:hyperlink w:anchor="_Toc220922727" w:history="1">
        <w:r w:rsidR="0053122A" w:rsidRPr="00454038">
          <w:rPr>
            <w:rStyle w:val="Hipervnculo"/>
            <w:rFonts w:ascii="Arial" w:hAnsi="Arial" w:cs="Arial"/>
            <w:noProof/>
            <w:lang w:val="es-MX"/>
          </w:rPr>
          <w:t>3.1. Declaración</w:t>
        </w:r>
        <w:r w:rsidR="0053122A">
          <w:rPr>
            <w:noProof/>
            <w:webHidden/>
          </w:rPr>
          <w:tab/>
        </w:r>
        <w:r w:rsidR="0053122A">
          <w:rPr>
            <w:noProof/>
            <w:webHidden/>
          </w:rPr>
          <w:fldChar w:fldCharType="begin"/>
        </w:r>
        <w:r w:rsidR="0053122A">
          <w:rPr>
            <w:noProof/>
            <w:webHidden/>
          </w:rPr>
          <w:instrText xml:space="preserve"> PAGEREF _Toc220922727 \h </w:instrText>
        </w:r>
        <w:r w:rsidR="0053122A">
          <w:rPr>
            <w:noProof/>
            <w:webHidden/>
          </w:rPr>
        </w:r>
        <w:r w:rsidR="0053122A">
          <w:rPr>
            <w:noProof/>
            <w:webHidden/>
          </w:rPr>
          <w:fldChar w:fldCharType="separate"/>
        </w:r>
        <w:r w:rsidR="0053122A">
          <w:rPr>
            <w:noProof/>
            <w:webHidden/>
          </w:rPr>
          <w:t>10</w:t>
        </w:r>
        <w:r w:rsidR="0053122A">
          <w:rPr>
            <w:noProof/>
            <w:webHidden/>
          </w:rPr>
          <w:fldChar w:fldCharType="end"/>
        </w:r>
      </w:hyperlink>
    </w:p>
    <w:p w:rsidR="0053122A" w:rsidRDefault="004F3F85" w:rsidP="0053122A">
      <w:pPr>
        <w:pStyle w:val="TDC2"/>
        <w:tabs>
          <w:tab w:val="right" w:leader="dot" w:pos="8828"/>
        </w:tabs>
        <w:rPr>
          <w:rFonts w:eastAsiaTheme="minorEastAsia" w:cstheme="minorBidi"/>
          <w:b w:val="0"/>
          <w:bCs w:val="0"/>
          <w:smallCaps w:val="0"/>
          <w:noProof/>
          <w:lang w:eastAsia="es-CO"/>
        </w:rPr>
      </w:pPr>
      <w:hyperlink w:anchor="_Toc220922728" w:history="1">
        <w:r w:rsidR="0053122A" w:rsidRPr="00454038">
          <w:rPr>
            <w:rStyle w:val="Hipervnculo"/>
            <w:rFonts w:ascii="Arial" w:hAnsi="Arial" w:cs="Arial"/>
            <w:noProof/>
            <w:lang w:val="es-MX"/>
          </w:rPr>
          <w:t>3.2. Objetivos</w:t>
        </w:r>
        <w:r w:rsidR="0053122A">
          <w:rPr>
            <w:noProof/>
            <w:webHidden/>
          </w:rPr>
          <w:tab/>
        </w:r>
        <w:r w:rsidR="0053122A">
          <w:rPr>
            <w:noProof/>
            <w:webHidden/>
          </w:rPr>
          <w:fldChar w:fldCharType="begin"/>
        </w:r>
        <w:r w:rsidR="0053122A">
          <w:rPr>
            <w:noProof/>
            <w:webHidden/>
          </w:rPr>
          <w:instrText xml:space="preserve"> PAGEREF _Toc220922728 \h </w:instrText>
        </w:r>
        <w:r w:rsidR="0053122A">
          <w:rPr>
            <w:noProof/>
            <w:webHidden/>
          </w:rPr>
        </w:r>
        <w:r w:rsidR="0053122A">
          <w:rPr>
            <w:noProof/>
            <w:webHidden/>
          </w:rPr>
          <w:fldChar w:fldCharType="separate"/>
        </w:r>
        <w:r w:rsidR="0053122A">
          <w:rPr>
            <w:noProof/>
            <w:webHidden/>
          </w:rPr>
          <w:t>10</w:t>
        </w:r>
        <w:r w:rsidR="0053122A">
          <w:rPr>
            <w:noProof/>
            <w:webHidden/>
          </w:rPr>
          <w:fldChar w:fldCharType="end"/>
        </w:r>
      </w:hyperlink>
    </w:p>
    <w:p w:rsidR="0053122A" w:rsidRDefault="004F3F85" w:rsidP="0053122A">
      <w:pPr>
        <w:pStyle w:val="TDC2"/>
        <w:tabs>
          <w:tab w:val="right" w:leader="dot" w:pos="8828"/>
        </w:tabs>
        <w:rPr>
          <w:rFonts w:eastAsiaTheme="minorEastAsia" w:cstheme="minorBidi"/>
          <w:b w:val="0"/>
          <w:bCs w:val="0"/>
          <w:smallCaps w:val="0"/>
          <w:noProof/>
          <w:lang w:eastAsia="es-CO"/>
        </w:rPr>
      </w:pPr>
      <w:hyperlink w:anchor="_Toc220922729" w:history="1">
        <w:r w:rsidR="0053122A" w:rsidRPr="00454038">
          <w:rPr>
            <w:rStyle w:val="Hipervnculo"/>
            <w:rFonts w:ascii="Arial" w:hAnsi="Arial" w:cs="Arial"/>
            <w:noProof/>
            <w:lang w:val="es-MX"/>
          </w:rPr>
          <w:t>3.2.1 Objetivo General</w:t>
        </w:r>
        <w:r w:rsidR="0053122A">
          <w:rPr>
            <w:noProof/>
            <w:webHidden/>
          </w:rPr>
          <w:tab/>
        </w:r>
        <w:r w:rsidR="0053122A">
          <w:rPr>
            <w:noProof/>
            <w:webHidden/>
          </w:rPr>
          <w:fldChar w:fldCharType="begin"/>
        </w:r>
        <w:r w:rsidR="0053122A">
          <w:rPr>
            <w:noProof/>
            <w:webHidden/>
          </w:rPr>
          <w:instrText xml:space="preserve"> PAGEREF _Toc220922729 \h </w:instrText>
        </w:r>
        <w:r w:rsidR="0053122A">
          <w:rPr>
            <w:noProof/>
            <w:webHidden/>
          </w:rPr>
        </w:r>
        <w:r w:rsidR="0053122A">
          <w:rPr>
            <w:noProof/>
            <w:webHidden/>
          </w:rPr>
          <w:fldChar w:fldCharType="separate"/>
        </w:r>
        <w:r w:rsidR="0053122A">
          <w:rPr>
            <w:noProof/>
            <w:webHidden/>
          </w:rPr>
          <w:t>10</w:t>
        </w:r>
        <w:r w:rsidR="0053122A">
          <w:rPr>
            <w:noProof/>
            <w:webHidden/>
          </w:rPr>
          <w:fldChar w:fldCharType="end"/>
        </w:r>
      </w:hyperlink>
    </w:p>
    <w:p w:rsidR="0053122A" w:rsidRDefault="004F3F85" w:rsidP="0053122A">
      <w:pPr>
        <w:pStyle w:val="TDC3"/>
        <w:tabs>
          <w:tab w:val="right" w:leader="dot" w:pos="8828"/>
        </w:tabs>
        <w:rPr>
          <w:rFonts w:eastAsiaTheme="minorEastAsia" w:cstheme="minorBidi"/>
          <w:smallCaps w:val="0"/>
          <w:noProof/>
          <w:lang w:eastAsia="es-CO"/>
        </w:rPr>
      </w:pPr>
      <w:hyperlink w:anchor="_Toc220922730" w:history="1">
        <w:r w:rsidR="0053122A" w:rsidRPr="00454038">
          <w:rPr>
            <w:rStyle w:val="Hipervnculo"/>
            <w:rFonts w:ascii="Arial" w:hAnsi="Arial" w:cs="Arial"/>
            <w:b/>
            <w:noProof/>
            <w:lang w:val="es-MX"/>
          </w:rPr>
          <w:t>3.2.1 Objetivos específicos</w:t>
        </w:r>
        <w:r w:rsidR="0053122A">
          <w:rPr>
            <w:noProof/>
            <w:webHidden/>
          </w:rPr>
          <w:tab/>
        </w:r>
        <w:r w:rsidR="0053122A">
          <w:rPr>
            <w:noProof/>
            <w:webHidden/>
          </w:rPr>
          <w:fldChar w:fldCharType="begin"/>
        </w:r>
        <w:r w:rsidR="0053122A">
          <w:rPr>
            <w:noProof/>
            <w:webHidden/>
          </w:rPr>
          <w:instrText xml:space="preserve"> PAGEREF _Toc220922730 \h </w:instrText>
        </w:r>
        <w:r w:rsidR="0053122A">
          <w:rPr>
            <w:noProof/>
            <w:webHidden/>
          </w:rPr>
        </w:r>
        <w:r w:rsidR="0053122A">
          <w:rPr>
            <w:noProof/>
            <w:webHidden/>
          </w:rPr>
          <w:fldChar w:fldCharType="separate"/>
        </w:r>
        <w:r w:rsidR="0053122A">
          <w:rPr>
            <w:noProof/>
            <w:webHidden/>
          </w:rPr>
          <w:t>10</w:t>
        </w:r>
        <w:r w:rsidR="0053122A">
          <w:rPr>
            <w:noProof/>
            <w:webHidden/>
          </w:rPr>
          <w:fldChar w:fldCharType="end"/>
        </w:r>
      </w:hyperlink>
    </w:p>
    <w:p w:rsidR="0053122A" w:rsidRDefault="004F3F85" w:rsidP="0053122A">
      <w:pPr>
        <w:pStyle w:val="TDC3"/>
        <w:tabs>
          <w:tab w:val="right" w:leader="dot" w:pos="8828"/>
        </w:tabs>
        <w:rPr>
          <w:rFonts w:eastAsiaTheme="minorEastAsia" w:cstheme="minorBidi"/>
          <w:smallCaps w:val="0"/>
          <w:noProof/>
          <w:lang w:eastAsia="es-CO"/>
        </w:rPr>
      </w:pPr>
      <w:hyperlink w:anchor="_Toc220922731" w:history="1">
        <w:r w:rsidR="0053122A" w:rsidRPr="00454038">
          <w:rPr>
            <w:rStyle w:val="Hipervnculo"/>
            <w:rFonts w:ascii="Arial" w:hAnsi="Arial" w:cs="Arial"/>
            <w:b/>
            <w:noProof/>
            <w:lang w:val="es-MX"/>
          </w:rPr>
          <w:t>3.3. Alcance</w:t>
        </w:r>
        <w:r w:rsidR="0053122A">
          <w:rPr>
            <w:noProof/>
            <w:webHidden/>
          </w:rPr>
          <w:tab/>
        </w:r>
        <w:r w:rsidR="0053122A">
          <w:rPr>
            <w:noProof/>
            <w:webHidden/>
          </w:rPr>
          <w:fldChar w:fldCharType="begin"/>
        </w:r>
        <w:r w:rsidR="0053122A">
          <w:rPr>
            <w:noProof/>
            <w:webHidden/>
          </w:rPr>
          <w:instrText xml:space="preserve"> PAGEREF _Toc220922731 \h </w:instrText>
        </w:r>
        <w:r w:rsidR="0053122A">
          <w:rPr>
            <w:noProof/>
            <w:webHidden/>
          </w:rPr>
        </w:r>
        <w:r w:rsidR="0053122A">
          <w:rPr>
            <w:noProof/>
            <w:webHidden/>
          </w:rPr>
          <w:fldChar w:fldCharType="separate"/>
        </w:r>
        <w:r w:rsidR="0053122A">
          <w:rPr>
            <w:noProof/>
            <w:webHidden/>
          </w:rPr>
          <w:t>11</w:t>
        </w:r>
        <w:r w:rsidR="0053122A">
          <w:rPr>
            <w:noProof/>
            <w:webHidden/>
          </w:rPr>
          <w:fldChar w:fldCharType="end"/>
        </w:r>
      </w:hyperlink>
    </w:p>
    <w:p w:rsidR="0053122A" w:rsidRDefault="004F3F85" w:rsidP="0053122A">
      <w:pPr>
        <w:pStyle w:val="TDC3"/>
        <w:tabs>
          <w:tab w:val="right" w:leader="dot" w:pos="8828"/>
        </w:tabs>
        <w:rPr>
          <w:rFonts w:eastAsiaTheme="minorEastAsia" w:cstheme="minorBidi"/>
          <w:smallCaps w:val="0"/>
          <w:noProof/>
          <w:lang w:eastAsia="es-CO"/>
        </w:rPr>
      </w:pPr>
      <w:hyperlink w:anchor="_Toc220922732" w:history="1">
        <w:r w:rsidR="0053122A" w:rsidRPr="00454038">
          <w:rPr>
            <w:rStyle w:val="Hipervnculo"/>
            <w:rFonts w:ascii="Arial" w:hAnsi="Arial" w:cs="Arial"/>
            <w:b/>
            <w:noProof/>
            <w:lang w:val="es-MX"/>
          </w:rPr>
          <w:t>3.4. Planeación</w:t>
        </w:r>
        <w:r w:rsidR="0053122A">
          <w:rPr>
            <w:noProof/>
            <w:webHidden/>
          </w:rPr>
          <w:tab/>
        </w:r>
        <w:r w:rsidR="0053122A">
          <w:rPr>
            <w:noProof/>
            <w:webHidden/>
          </w:rPr>
          <w:fldChar w:fldCharType="begin"/>
        </w:r>
        <w:r w:rsidR="0053122A">
          <w:rPr>
            <w:noProof/>
            <w:webHidden/>
          </w:rPr>
          <w:instrText xml:space="preserve"> PAGEREF _Toc220922732 \h </w:instrText>
        </w:r>
        <w:r w:rsidR="0053122A">
          <w:rPr>
            <w:noProof/>
            <w:webHidden/>
          </w:rPr>
        </w:r>
        <w:r w:rsidR="0053122A">
          <w:rPr>
            <w:noProof/>
            <w:webHidden/>
          </w:rPr>
          <w:fldChar w:fldCharType="separate"/>
        </w:r>
        <w:r w:rsidR="0053122A">
          <w:rPr>
            <w:noProof/>
            <w:webHidden/>
          </w:rPr>
          <w:t>11</w:t>
        </w:r>
        <w:r w:rsidR="0053122A">
          <w:rPr>
            <w:noProof/>
            <w:webHidden/>
          </w:rPr>
          <w:fldChar w:fldCharType="end"/>
        </w:r>
      </w:hyperlink>
    </w:p>
    <w:p w:rsidR="0053122A" w:rsidRDefault="004F3F85" w:rsidP="0053122A">
      <w:pPr>
        <w:pStyle w:val="TDC3"/>
        <w:tabs>
          <w:tab w:val="right" w:leader="dot" w:pos="8828"/>
        </w:tabs>
        <w:rPr>
          <w:rFonts w:eastAsiaTheme="minorEastAsia" w:cstheme="minorBidi"/>
          <w:smallCaps w:val="0"/>
          <w:noProof/>
          <w:lang w:eastAsia="es-CO"/>
        </w:rPr>
      </w:pPr>
      <w:hyperlink w:anchor="_Toc220922733" w:history="1">
        <w:r w:rsidR="0053122A" w:rsidRPr="00454038">
          <w:rPr>
            <w:rStyle w:val="Hipervnculo"/>
            <w:rFonts w:ascii="Arial" w:hAnsi="Arial" w:cs="Arial"/>
            <w:b/>
            <w:noProof/>
            <w:lang w:val="es-MX"/>
          </w:rPr>
          <w:t>3.5. Monitoreo, administración y supervisión</w:t>
        </w:r>
        <w:r w:rsidR="0053122A">
          <w:rPr>
            <w:noProof/>
            <w:webHidden/>
          </w:rPr>
          <w:tab/>
        </w:r>
        <w:r w:rsidR="0053122A">
          <w:rPr>
            <w:noProof/>
            <w:webHidden/>
          </w:rPr>
          <w:fldChar w:fldCharType="begin"/>
        </w:r>
        <w:r w:rsidR="0053122A">
          <w:rPr>
            <w:noProof/>
            <w:webHidden/>
          </w:rPr>
          <w:instrText xml:space="preserve"> PAGEREF _Toc220922733 \h </w:instrText>
        </w:r>
        <w:r w:rsidR="0053122A">
          <w:rPr>
            <w:noProof/>
            <w:webHidden/>
          </w:rPr>
        </w:r>
        <w:r w:rsidR="0053122A">
          <w:rPr>
            <w:noProof/>
            <w:webHidden/>
          </w:rPr>
          <w:fldChar w:fldCharType="separate"/>
        </w:r>
        <w:r w:rsidR="0053122A">
          <w:rPr>
            <w:noProof/>
            <w:webHidden/>
          </w:rPr>
          <w:t>12</w:t>
        </w:r>
        <w:r w:rsidR="0053122A">
          <w:rPr>
            <w:noProof/>
            <w:webHidden/>
          </w:rPr>
          <w:fldChar w:fldCharType="end"/>
        </w:r>
      </w:hyperlink>
    </w:p>
    <w:p w:rsidR="0053122A" w:rsidRDefault="004F3F85" w:rsidP="0053122A">
      <w:pPr>
        <w:pStyle w:val="TDC3"/>
        <w:tabs>
          <w:tab w:val="right" w:leader="dot" w:pos="8828"/>
        </w:tabs>
        <w:rPr>
          <w:rFonts w:eastAsiaTheme="minorEastAsia" w:cstheme="minorBidi"/>
          <w:smallCaps w:val="0"/>
          <w:noProof/>
          <w:lang w:eastAsia="es-CO"/>
        </w:rPr>
      </w:pPr>
      <w:hyperlink w:anchor="_Toc220922734" w:history="1">
        <w:r w:rsidR="0053122A" w:rsidRPr="00454038">
          <w:rPr>
            <w:rStyle w:val="Hipervnculo"/>
            <w:rFonts w:ascii="Arial" w:hAnsi="Arial" w:cs="Arial"/>
            <w:b/>
            <w:noProof/>
            <w:lang w:val="es-MX"/>
          </w:rPr>
          <w:t>3.6. Reportes</w:t>
        </w:r>
        <w:r w:rsidR="0053122A">
          <w:rPr>
            <w:noProof/>
            <w:webHidden/>
          </w:rPr>
          <w:tab/>
        </w:r>
        <w:r w:rsidR="0053122A">
          <w:rPr>
            <w:noProof/>
            <w:webHidden/>
          </w:rPr>
          <w:fldChar w:fldCharType="begin"/>
        </w:r>
        <w:r w:rsidR="0053122A">
          <w:rPr>
            <w:noProof/>
            <w:webHidden/>
          </w:rPr>
          <w:instrText xml:space="preserve"> PAGEREF _Toc220922734 \h </w:instrText>
        </w:r>
        <w:r w:rsidR="0053122A">
          <w:rPr>
            <w:noProof/>
            <w:webHidden/>
          </w:rPr>
        </w:r>
        <w:r w:rsidR="0053122A">
          <w:rPr>
            <w:noProof/>
            <w:webHidden/>
          </w:rPr>
          <w:fldChar w:fldCharType="separate"/>
        </w:r>
        <w:r w:rsidR="0053122A">
          <w:rPr>
            <w:noProof/>
            <w:webHidden/>
          </w:rPr>
          <w:t>12</w:t>
        </w:r>
        <w:r w:rsidR="0053122A">
          <w:rPr>
            <w:noProof/>
            <w:webHidden/>
          </w:rPr>
          <w:fldChar w:fldCharType="end"/>
        </w:r>
      </w:hyperlink>
    </w:p>
    <w:p w:rsidR="0053122A" w:rsidRDefault="004F3F85" w:rsidP="0053122A">
      <w:pPr>
        <w:pStyle w:val="TDC3"/>
        <w:tabs>
          <w:tab w:val="right" w:leader="dot" w:pos="8828"/>
        </w:tabs>
        <w:rPr>
          <w:rFonts w:eastAsiaTheme="minorEastAsia" w:cstheme="minorBidi"/>
          <w:smallCaps w:val="0"/>
          <w:noProof/>
          <w:lang w:eastAsia="es-CO"/>
        </w:rPr>
      </w:pPr>
      <w:hyperlink w:anchor="_Toc220922735" w:history="1">
        <w:r w:rsidR="0053122A" w:rsidRPr="00454038">
          <w:rPr>
            <w:rStyle w:val="Hipervnculo"/>
            <w:rFonts w:ascii="Arial" w:hAnsi="Arial" w:cs="Arial"/>
            <w:b/>
            <w:noProof/>
            <w:lang w:val="es-MX"/>
          </w:rPr>
          <w:t>3.7. Formación</w:t>
        </w:r>
        <w:r w:rsidR="0053122A">
          <w:rPr>
            <w:noProof/>
            <w:webHidden/>
          </w:rPr>
          <w:tab/>
        </w:r>
        <w:r w:rsidR="0053122A">
          <w:rPr>
            <w:noProof/>
            <w:webHidden/>
          </w:rPr>
          <w:fldChar w:fldCharType="begin"/>
        </w:r>
        <w:r w:rsidR="0053122A">
          <w:rPr>
            <w:noProof/>
            <w:webHidden/>
          </w:rPr>
          <w:instrText xml:space="preserve"> PAGEREF _Toc220922735 \h </w:instrText>
        </w:r>
        <w:r w:rsidR="0053122A">
          <w:rPr>
            <w:noProof/>
            <w:webHidden/>
          </w:rPr>
        </w:r>
        <w:r w:rsidR="0053122A">
          <w:rPr>
            <w:noProof/>
            <w:webHidden/>
          </w:rPr>
          <w:fldChar w:fldCharType="separate"/>
        </w:r>
        <w:r w:rsidR="0053122A">
          <w:rPr>
            <w:noProof/>
            <w:webHidden/>
          </w:rPr>
          <w:t>12</w:t>
        </w:r>
        <w:r w:rsidR="0053122A">
          <w:rPr>
            <w:noProof/>
            <w:webHidden/>
          </w:rPr>
          <w:fldChar w:fldCharType="end"/>
        </w:r>
      </w:hyperlink>
    </w:p>
    <w:p w:rsidR="0053122A" w:rsidRDefault="004F3F85" w:rsidP="0053122A">
      <w:pPr>
        <w:pStyle w:val="TDC3"/>
        <w:tabs>
          <w:tab w:val="right" w:leader="dot" w:pos="8828"/>
        </w:tabs>
        <w:rPr>
          <w:rFonts w:eastAsiaTheme="minorEastAsia" w:cstheme="minorBidi"/>
          <w:smallCaps w:val="0"/>
          <w:noProof/>
          <w:lang w:eastAsia="es-CO"/>
        </w:rPr>
      </w:pPr>
      <w:hyperlink w:anchor="_Toc220922736" w:history="1">
        <w:r w:rsidR="0053122A" w:rsidRPr="00454038">
          <w:rPr>
            <w:rStyle w:val="Hipervnculo"/>
            <w:rFonts w:ascii="Arial" w:hAnsi="Arial" w:cs="Arial"/>
            <w:b/>
            <w:noProof/>
            <w:lang w:val="es-MX"/>
          </w:rPr>
          <w:t>3.8. Comunicación</w:t>
        </w:r>
        <w:r w:rsidR="0053122A">
          <w:rPr>
            <w:noProof/>
            <w:webHidden/>
          </w:rPr>
          <w:tab/>
        </w:r>
        <w:r w:rsidR="0053122A">
          <w:rPr>
            <w:noProof/>
            <w:webHidden/>
          </w:rPr>
          <w:fldChar w:fldCharType="begin"/>
        </w:r>
        <w:r w:rsidR="0053122A">
          <w:rPr>
            <w:noProof/>
            <w:webHidden/>
          </w:rPr>
          <w:instrText xml:space="preserve"> PAGEREF _Toc220922736 \h </w:instrText>
        </w:r>
        <w:r w:rsidR="0053122A">
          <w:rPr>
            <w:noProof/>
            <w:webHidden/>
          </w:rPr>
        </w:r>
        <w:r w:rsidR="0053122A">
          <w:rPr>
            <w:noProof/>
            <w:webHidden/>
          </w:rPr>
          <w:fldChar w:fldCharType="separate"/>
        </w:r>
        <w:r w:rsidR="0053122A">
          <w:rPr>
            <w:noProof/>
            <w:webHidden/>
          </w:rPr>
          <w:t>13</w:t>
        </w:r>
        <w:r w:rsidR="0053122A">
          <w:rPr>
            <w:noProof/>
            <w:webHidden/>
          </w:rPr>
          <w:fldChar w:fldCharType="end"/>
        </w:r>
      </w:hyperlink>
    </w:p>
    <w:p w:rsidR="0053122A" w:rsidRDefault="004F3F85" w:rsidP="0053122A">
      <w:pPr>
        <w:pStyle w:val="TDC3"/>
        <w:tabs>
          <w:tab w:val="right" w:leader="dot" w:pos="8828"/>
        </w:tabs>
        <w:rPr>
          <w:rFonts w:eastAsiaTheme="minorEastAsia" w:cstheme="minorBidi"/>
          <w:smallCaps w:val="0"/>
          <w:noProof/>
          <w:lang w:eastAsia="es-CO"/>
        </w:rPr>
      </w:pPr>
      <w:hyperlink w:anchor="_Toc220922737" w:history="1">
        <w:r w:rsidR="0053122A" w:rsidRPr="00454038">
          <w:rPr>
            <w:rStyle w:val="Hipervnculo"/>
            <w:rFonts w:ascii="Arial" w:hAnsi="Arial" w:cs="Arial"/>
            <w:b/>
            <w:noProof/>
            <w:lang w:val="es-MX"/>
          </w:rPr>
          <w:t>3.9. Auditoría y mejora</w:t>
        </w:r>
        <w:r w:rsidR="0053122A">
          <w:rPr>
            <w:noProof/>
            <w:webHidden/>
          </w:rPr>
          <w:tab/>
        </w:r>
        <w:r w:rsidR="0053122A">
          <w:rPr>
            <w:noProof/>
            <w:webHidden/>
          </w:rPr>
          <w:fldChar w:fldCharType="begin"/>
        </w:r>
        <w:r w:rsidR="0053122A">
          <w:rPr>
            <w:noProof/>
            <w:webHidden/>
          </w:rPr>
          <w:instrText xml:space="preserve"> PAGEREF _Toc220922737 \h </w:instrText>
        </w:r>
        <w:r w:rsidR="0053122A">
          <w:rPr>
            <w:noProof/>
            <w:webHidden/>
          </w:rPr>
        </w:r>
        <w:r w:rsidR="0053122A">
          <w:rPr>
            <w:noProof/>
            <w:webHidden/>
          </w:rPr>
          <w:fldChar w:fldCharType="separate"/>
        </w:r>
        <w:r w:rsidR="0053122A">
          <w:rPr>
            <w:noProof/>
            <w:webHidden/>
          </w:rPr>
          <w:t>13</w:t>
        </w:r>
        <w:r w:rsidR="0053122A">
          <w:rPr>
            <w:noProof/>
            <w:webHidden/>
          </w:rPr>
          <w:fldChar w:fldCharType="end"/>
        </w:r>
      </w:hyperlink>
    </w:p>
    <w:p w:rsidR="0053122A" w:rsidRDefault="004F3F85" w:rsidP="0053122A">
      <w:pPr>
        <w:pStyle w:val="TDC1"/>
        <w:tabs>
          <w:tab w:val="right" w:leader="dot" w:pos="8828"/>
        </w:tabs>
        <w:rPr>
          <w:rFonts w:eastAsiaTheme="minorEastAsia" w:cstheme="minorBidi"/>
          <w:b w:val="0"/>
          <w:bCs w:val="0"/>
          <w:caps w:val="0"/>
          <w:noProof/>
          <w:u w:val="none"/>
          <w:lang w:eastAsia="es-CO"/>
        </w:rPr>
      </w:pPr>
      <w:hyperlink w:anchor="_Toc220922738" w:history="1">
        <w:r w:rsidR="0053122A" w:rsidRPr="00454038">
          <w:rPr>
            <w:rStyle w:val="Hipervnculo"/>
            <w:rFonts w:ascii="Arial" w:hAnsi="Arial" w:cs="Arial"/>
            <w:noProof/>
            <w:lang w:val="es-MX"/>
          </w:rPr>
          <w:t>4. Componente PROGRAMÁTICO</w:t>
        </w:r>
        <w:r w:rsidR="0053122A">
          <w:rPr>
            <w:noProof/>
            <w:webHidden/>
          </w:rPr>
          <w:tab/>
        </w:r>
        <w:r w:rsidR="0053122A">
          <w:rPr>
            <w:noProof/>
            <w:webHidden/>
          </w:rPr>
          <w:fldChar w:fldCharType="begin"/>
        </w:r>
        <w:r w:rsidR="0053122A">
          <w:rPr>
            <w:noProof/>
            <w:webHidden/>
          </w:rPr>
          <w:instrText xml:space="preserve"> PAGEREF _Toc220922738 \h </w:instrText>
        </w:r>
        <w:r w:rsidR="0053122A">
          <w:rPr>
            <w:noProof/>
            <w:webHidden/>
          </w:rPr>
        </w:r>
        <w:r w:rsidR="0053122A">
          <w:rPr>
            <w:noProof/>
            <w:webHidden/>
          </w:rPr>
          <w:fldChar w:fldCharType="separate"/>
        </w:r>
        <w:r w:rsidR="0053122A">
          <w:rPr>
            <w:noProof/>
            <w:webHidden/>
          </w:rPr>
          <w:t>13</w:t>
        </w:r>
        <w:r w:rsidR="0053122A">
          <w:rPr>
            <w:noProof/>
            <w:webHidden/>
          </w:rPr>
          <w:fldChar w:fldCharType="end"/>
        </w:r>
      </w:hyperlink>
    </w:p>
    <w:p w:rsidR="0053122A" w:rsidRDefault="004F3F85" w:rsidP="0053122A">
      <w:pPr>
        <w:pStyle w:val="TDC3"/>
        <w:tabs>
          <w:tab w:val="right" w:leader="dot" w:pos="8828"/>
        </w:tabs>
        <w:rPr>
          <w:rFonts w:eastAsiaTheme="minorEastAsia" w:cstheme="minorBidi"/>
          <w:smallCaps w:val="0"/>
          <w:noProof/>
          <w:lang w:eastAsia="es-CO"/>
        </w:rPr>
      </w:pPr>
      <w:hyperlink w:anchor="_Toc220922739" w:history="1">
        <w:r w:rsidR="0053122A" w:rsidRPr="00454038">
          <w:rPr>
            <w:rStyle w:val="Hipervnculo"/>
            <w:rFonts w:ascii="Arial" w:hAnsi="Arial" w:cs="Arial"/>
            <w:b/>
            <w:noProof/>
            <w:lang w:val="es-MX"/>
          </w:rPr>
          <w:t>4.1. Temática de Gestión del riesgo</w:t>
        </w:r>
        <w:r w:rsidR="0053122A">
          <w:rPr>
            <w:noProof/>
            <w:webHidden/>
          </w:rPr>
          <w:tab/>
        </w:r>
        <w:r w:rsidR="0053122A">
          <w:rPr>
            <w:noProof/>
            <w:webHidden/>
          </w:rPr>
          <w:fldChar w:fldCharType="begin"/>
        </w:r>
        <w:r w:rsidR="0053122A">
          <w:rPr>
            <w:noProof/>
            <w:webHidden/>
          </w:rPr>
          <w:instrText xml:space="preserve"> PAGEREF _Toc220922739 \h </w:instrText>
        </w:r>
        <w:r w:rsidR="0053122A">
          <w:rPr>
            <w:noProof/>
            <w:webHidden/>
          </w:rPr>
        </w:r>
        <w:r w:rsidR="0053122A">
          <w:rPr>
            <w:noProof/>
            <w:webHidden/>
          </w:rPr>
          <w:fldChar w:fldCharType="separate"/>
        </w:r>
        <w:r w:rsidR="0053122A">
          <w:rPr>
            <w:noProof/>
            <w:webHidden/>
          </w:rPr>
          <w:t>15</w:t>
        </w:r>
        <w:r w:rsidR="0053122A">
          <w:rPr>
            <w:noProof/>
            <w:webHidden/>
          </w:rPr>
          <w:fldChar w:fldCharType="end"/>
        </w:r>
      </w:hyperlink>
    </w:p>
    <w:p w:rsidR="0053122A" w:rsidRDefault="004F3F85" w:rsidP="0053122A">
      <w:pPr>
        <w:pStyle w:val="TDC3"/>
        <w:tabs>
          <w:tab w:val="right" w:leader="dot" w:pos="8828"/>
        </w:tabs>
        <w:rPr>
          <w:rFonts w:eastAsiaTheme="minorEastAsia" w:cstheme="minorBidi"/>
          <w:smallCaps w:val="0"/>
          <w:noProof/>
          <w:lang w:eastAsia="es-CO"/>
        </w:rPr>
      </w:pPr>
      <w:hyperlink w:anchor="_Toc220922740" w:history="1">
        <w:r w:rsidR="0053122A" w:rsidRPr="00454038">
          <w:rPr>
            <w:rStyle w:val="Hipervnculo"/>
            <w:rFonts w:ascii="Arial" w:hAnsi="Arial" w:cs="Arial"/>
            <w:b/>
            <w:noProof/>
            <w:lang w:val="es-MX"/>
          </w:rPr>
          <w:t>4.1.1 Acciones Estratégicas y operativas de la temática de Gestión del riesgo</w:t>
        </w:r>
        <w:r w:rsidR="0053122A">
          <w:rPr>
            <w:noProof/>
            <w:webHidden/>
          </w:rPr>
          <w:tab/>
        </w:r>
        <w:r w:rsidR="0053122A">
          <w:rPr>
            <w:noProof/>
            <w:webHidden/>
          </w:rPr>
          <w:fldChar w:fldCharType="begin"/>
        </w:r>
        <w:r w:rsidR="0053122A">
          <w:rPr>
            <w:noProof/>
            <w:webHidden/>
          </w:rPr>
          <w:instrText xml:space="preserve"> PAGEREF _Toc220922740 \h </w:instrText>
        </w:r>
        <w:r w:rsidR="0053122A">
          <w:rPr>
            <w:noProof/>
            <w:webHidden/>
          </w:rPr>
        </w:r>
        <w:r w:rsidR="0053122A">
          <w:rPr>
            <w:noProof/>
            <w:webHidden/>
          </w:rPr>
          <w:fldChar w:fldCharType="separate"/>
        </w:r>
        <w:r w:rsidR="0053122A">
          <w:rPr>
            <w:noProof/>
            <w:webHidden/>
          </w:rPr>
          <w:t>15</w:t>
        </w:r>
        <w:r w:rsidR="0053122A">
          <w:rPr>
            <w:noProof/>
            <w:webHidden/>
          </w:rPr>
          <w:fldChar w:fldCharType="end"/>
        </w:r>
      </w:hyperlink>
    </w:p>
    <w:p w:rsidR="0053122A" w:rsidRDefault="004F3F85" w:rsidP="0053122A">
      <w:pPr>
        <w:pStyle w:val="TDC3"/>
        <w:tabs>
          <w:tab w:val="right" w:leader="dot" w:pos="8828"/>
        </w:tabs>
        <w:rPr>
          <w:rFonts w:eastAsiaTheme="minorEastAsia" w:cstheme="minorBidi"/>
          <w:smallCaps w:val="0"/>
          <w:noProof/>
          <w:lang w:eastAsia="es-CO"/>
        </w:rPr>
      </w:pPr>
      <w:hyperlink w:anchor="_Toc220922741" w:history="1">
        <w:r w:rsidR="0053122A" w:rsidRPr="00454038">
          <w:rPr>
            <w:rStyle w:val="Hipervnculo"/>
            <w:rFonts w:ascii="Arial" w:hAnsi="Arial" w:cs="Arial"/>
            <w:b/>
            <w:noProof/>
            <w:lang w:val="es-MX"/>
          </w:rPr>
          <w:t>4.2 Redes y articulación</w:t>
        </w:r>
        <w:r w:rsidR="0053122A">
          <w:rPr>
            <w:noProof/>
            <w:webHidden/>
          </w:rPr>
          <w:tab/>
        </w:r>
        <w:r w:rsidR="0053122A">
          <w:rPr>
            <w:noProof/>
            <w:webHidden/>
          </w:rPr>
          <w:fldChar w:fldCharType="begin"/>
        </w:r>
        <w:r w:rsidR="0053122A">
          <w:rPr>
            <w:noProof/>
            <w:webHidden/>
          </w:rPr>
          <w:instrText xml:space="preserve"> PAGEREF _Toc220922741 \h </w:instrText>
        </w:r>
        <w:r w:rsidR="0053122A">
          <w:rPr>
            <w:noProof/>
            <w:webHidden/>
          </w:rPr>
        </w:r>
        <w:r w:rsidR="0053122A">
          <w:rPr>
            <w:noProof/>
            <w:webHidden/>
          </w:rPr>
          <w:fldChar w:fldCharType="separate"/>
        </w:r>
        <w:r w:rsidR="0053122A">
          <w:rPr>
            <w:noProof/>
            <w:webHidden/>
          </w:rPr>
          <w:t>16</w:t>
        </w:r>
        <w:r w:rsidR="0053122A">
          <w:rPr>
            <w:noProof/>
            <w:webHidden/>
          </w:rPr>
          <w:fldChar w:fldCharType="end"/>
        </w:r>
      </w:hyperlink>
    </w:p>
    <w:p w:rsidR="0053122A" w:rsidRDefault="004F3F85" w:rsidP="0053122A">
      <w:pPr>
        <w:pStyle w:val="TDC3"/>
        <w:tabs>
          <w:tab w:val="right" w:leader="dot" w:pos="8828"/>
        </w:tabs>
        <w:rPr>
          <w:rFonts w:eastAsiaTheme="minorEastAsia" w:cstheme="minorBidi"/>
          <w:smallCaps w:val="0"/>
          <w:noProof/>
          <w:lang w:eastAsia="es-CO"/>
        </w:rPr>
      </w:pPr>
      <w:hyperlink w:anchor="_Toc220922742" w:history="1">
        <w:r w:rsidR="0053122A" w:rsidRPr="00454038">
          <w:rPr>
            <w:rStyle w:val="Hipervnculo"/>
            <w:rFonts w:ascii="Arial" w:hAnsi="Arial" w:cs="Arial"/>
            <w:b/>
            <w:noProof/>
            <w:lang w:val="es-MX"/>
          </w:rPr>
          <w:t>4.2.1 Acciones Estratégicas y operativas de Redes de articulación</w:t>
        </w:r>
        <w:r w:rsidR="0053122A">
          <w:rPr>
            <w:noProof/>
            <w:webHidden/>
          </w:rPr>
          <w:tab/>
        </w:r>
        <w:r w:rsidR="0053122A">
          <w:rPr>
            <w:noProof/>
            <w:webHidden/>
          </w:rPr>
          <w:fldChar w:fldCharType="begin"/>
        </w:r>
        <w:r w:rsidR="0053122A">
          <w:rPr>
            <w:noProof/>
            <w:webHidden/>
          </w:rPr>
          <w:instrText xml:space="preserve"> PAGEREF _Toc220922742 \h </w:instrText>
        </w:r>
        <w:r w:rsidR="0053122A">
          <w:rPr>
            <w:noProof/>
            <w:webHidden/>
          </w:rPr>
        </w:r>
        <w:r w:rsidR="0053122A">
          <w:rPr>
            <w:noProof/>
            <w:webHidden/>
          </w:rPr>
          <w:fldChar w:fldCharType="separate"/>
        </w:r>
        <w:r w:rsidR="0053122A">
          <w:rPr>
            <w:noProof/>
            <w:webHidden/>
          </w:rPr>
          <w:t>16</w:t>
        </w:r>
        <w:r w:rsidR="0053122A">
          <w:rPr>
            <w:noProof/>
            <w:webHidden/>
          </w:rPr>
          <w:fldChar w:fldCharType="end"/>
        </w:r>
      </w:hyperlink>
    </w:p>
    <w:p w:rsidR="0053122A" w:rsidRDefault="004F3F85" w:rsidP="0053122A">
      <w:pPr>
        <w:pStyle w:val="TDC3"/>
        <w:tabs>
          <w:tab w:val="right" w:leader="dot" w:pos="8828"/>
        </w:tabs>
        <w:rPr>
          <w:rFonts w:eastAsiaTheme="minorEastAsia" w:cstheme="minorBidi"/>
          <w:smallCaps w:val="0"/>
          <w:noProof/>
          <w:lang w:eastAsia="es-CO"/>
        </w:rPr>
      </w:pPr>
      <w:hyperlink w:anchor="_Toc220922743" w:history="1">
        <w:r w:rsidR="0053122A" w:rsidRPr="00454038">
          <w:rPr>
            <w:rStyle w:val="Hipervnculo"/>
            <w:rFonts w:ascii="Arial" w:hAnsi="Arial" w:cs="Arial"/>
            <w:b/>
            <w:noProof/>
            <w:lang w:val="es-MX"/>
          </w:rPr>
          <w:t>4.3 Modelo de legalidad y Estado abierto</w:t>
        </w:r>
        <w:r w:rsidR="0053122A">
          <w:rPr>
            <w:noProof/>
            <w:webHidden/>
          </w:rPr>
          <w:tab/>
        </w:r>
        <w:r w:rsidR="0053122A">
          <w:rPr>
            <w:noProof/>
            <w:webHidden/>
          </w:rPr>
          <w:fldChar w:fldCharType="begin"/>
        </w:r>
        <w:r w:rsidR="0053122A">
          <w:rPr>
            <w:noProof/>
            <w:webHidden/>
          </w:rPr>
          <w:instrText xml:space="preserve"> PAGEREF _Toc220922743 \h </w:instrText>
        </w:r>
        <w:r w:rsidR="0053122A">
          <w:rPr>
            <w:noProof/>
            <w:webHidden/>
          </w:rPr>
        </w:r>
        <w:r w:rsidR="0053122A">
          <w:rPr>
            <w:noProof/>
            <w:webHidden/>
          </w:rPr>
          <w:fldChar w:fldCharType="separate"/>
        </w:r>
        <w:r w:rsidR="0053122A">
          <w:rPr>
            <w:noProof/>
            <w:webHidden/>
          </w:rPr>
          <w:t>17</w:t>
        </w:r>
        <w:r w:rsidR="0053122A">
          <w:rPr>
            <w:noProof/>
            <w:webHidden/>
          </w:rPr>
          <w:fldChar w:fldCharType="end"/>
        </w:r>
      </w:hyperlink>
    </w:p>
    <w:p w:rsidR="0053122A" w:rsidRDefault="004F3F85" w:rsidP="0053122A">
      <w:pPr>
        <w:pStyle w:val="TDC3"/>
        <w:tabs>
          <w:tab w:val="right" w:leader="dot" w:pos="8828"/>
        </w:tabs>
        <w:rPr>
          <w:rFonts w:eastAsiaTheme="minorEastAsia" w:cstheme="minorBidi"/>
          <w:smallCaps w:val="0"/>
          <w:noProof/>
          <w:lang w:eastAsia="es-CO"/>
        </w:rPr>
      </w:pPr>
      <w:hyperlink w:anchor="_Toc220922744" w:history="1">
        <w:r w:rsidR="0053122A" w:rsidRPr="00454038">
          <w:rPr>
            <w:rStyle w:val="Hipervnculo"/>
            <w:rFonts w:ascii="Arial" w:hAnsi="Arial" w:cs="Arial"/>
            <w:b/>
            <w:noProof/>
            <w:lang w:val="es-MX"/>
          </w:rPr>
          <w:t>4.3.1 Acciones Estratégicas y operativas de Modelo de legalidad y Estado abierto</w:t>
        </w:r>
        <w:r w:rsidR="0053122A">
          <w:rPr>
            <w:noProof/>
            <w:webHidden/>
          </w:rPr>
          <w:tab/>
        </w:r>
        <w:r w:rsidR="0053122A">
          <w:rPr>
            <w:noProof/>
            <w:webHidden/>
          </w:rPr>
          <w:fldChar w:fldCharType="begin"/>
        </w:r>
        <w:r w:rsidR="0053122A">
          <w:rPr>
            <w:noProof/>
            <w:webHidden/>
          </w:rPr>
          <w:instrText xml:space="preserve"> PAGEREF _Toc220922744 \h </w:instrText>
        </w:r>
        <w:r w:rsidR="0053122A">
          <w:rPr>
            <w:noProof/>
            <w:webHidden/>
          </w:rPr>
        </w:r>
        <w:r w:rsidR="0053122A">
          <w:rPr>
            <w:noProof/>
            <w:webHidden/>
          </w:rPr>
          <w:fldChar w:fldCharType="separate"/>
        </w:r>
        <w:r w:rsidR="0053122A">
          <w:rPr>
            <w:noProof/>
            <w:webHidden/>
          </w:rPr>
          <w:t>18</w:t>
        </w:r>
        <w:r w:rsidR="0053122A">
          <w:rPr>
            <w:noProof/>
            <w:webHidden/>
          </w:rPr>
          <w:fldChar w:fldCharType="end"/>
        </w:r>
      </w:hyperlink>
    </w:p>
    <w:p w:rsidR="0053122A" w:rsidRDefault="004F3F85" w:rsidP="0053122A">
      <w:pPr>
        <w:pStyle w:val="TDC3"/>
        <w:tabs>
          <w:tab w:val="right" w:leader="dot" w:pos="8828"/>
        </w:tabs>
        <w:rPr>
          <w:rFonts w:eastAsiaTheme="minorEastAsia" w:cstheme="minorBidi"/>
          <w:smallCaps w:val="0"/>
          <w:noProof/>
          <w:lang w:eastAsia="es-CO"/>
        </w:rPr>
      </w:pPr>
      <w:hyperlink w:anchor="_Toc220922745" w:history="1">
        <w:r w:rsidR="0053122A" w:rsidRPr="00454038">
          <w:rPr>
            <w:rStyle w:val="Hipervnculo"/>
            <w:rFonts w:ascii="Arial" w:hAnsi="Arial" w:cs="Arial"/>
            <w:b/>
            <w:caps/>
            <w:noProof/>
            <w:lang w:val="es-MX"/>
          </w:rPr>
          <w:t>5. ANEXOS</w:t>
        </w:r>
        <w:r w:rsidR="0053122A">
          <w:rPr>
            <w:noProof/>
            <w:webHidden/>
          </w:rPr>
          <w:tab/>
        </w:r>
        <w:r w:rsidR="0053122A">
          <w:rPr>
            <w:noProof/>
            <w:webHidden/>
          </w:rPr>
          <w:fldChar w:fldCharType="begin"/>
        </w:r>
        <w:r w:rsidR="0053122A">
          <w:rPr>
            <w:noProof/>
            <w:webHidden/>
          </w:rPr>
          <w:instrText xml:space="preserve"> PAGEREF _Toc220922745 \h </w:instrText>
        </w:r>
        <w:r w:rsidR="0053122A">
          <w:rPr>
            <w:noProof/>
            <w:webHidden/>
          </w:rPr>
        </w:r>
        <w:r w:rsidR="0053122A">
          <w:rPr>
            <w:noProof/>
            <w:webHidden/>
          </w:rPr>
          <w:fldChar w:fldCharType="separate"/>
        </w:r>
        <w:r w:rsidR="0053122A">
          <w:rPr>
            <w:noProof/>
            <w:webHidden/>
          </w:rPr>
          <w:t>18</w:t>
        </w:r>
        <w:r w:rsidR="0053122A">
          <w:rPr>
            <w:noProof/>
            <w:webHidden/>
          </w:rPr>
          <w:fldChar w:fldCharType="end"/>
        </w:r>
      </w:hyperlink>
    </w:p>
    <w:p w:rsidR="0053122A" w:rsidRDefault="004F3F85" w:rsidP="0053122A">
      <w:pPr>
        <w:pStyle w:val="TDC1"/>
        <w:tabs>
          <w:tab w:val="right" w:leader="dot" w:pos="8828"/>
        </w:tabs>
        <w:rPr>
          <w:rFonts w:eastAsiaTheme="minorEastAsia" w:cstheme="minorBidi"/>
          <w:b w:val="0"/>
          <w:bCs w:val="0"/>
          <w:caps w:val="0"/>
          <w:noProof/>
          <w:u w:val="none"/>
          <w:lang w:eastAsia="es-CO"/>
        </w:rPr>
      </w:pPr>
      <w:hyperlink w:anchor="_Toc220922746" w:history="1">
        <w:r w:rsidR="0053122A" w:rsidRPr="00454038">
          <w:rPr>
            <w:rStyle w:val="Hipervnculo"/>
            <w:rFonts w:ascii="Arial" w:hAnsi="Arial" w:cs="Arial"/>
            <w:noProof/>
            <w:lang w:val="es-MX"/>
          </w:rPr>
          <w:t>6. Control de cambios</w:t>
        </w:r>
        <w:r w:rsidR="0053122A">
          <w:rPr>
            <w:noProof/>
            <w:webHidden/>
          </w:rPr>
          <w:tab/>
        </w:r>
        <w:r w:rsidR="0053122A">
          <w:rPr>
            <w:noProof/>
            <w:webHidden/>
          </w:rPr>
          <w:fldChar w:fldCharType="begin"/>
        </w:r>
        <w:r w:rsidR="0053122A">
          <w:rPr>
            <w:noProof/>
            <w:webHidden/>
          </w:rPr>
          <w:instrText xml:space="preserve"> PAGEREF _Toc220922746 \h </w:instrText>
        </w:r>
        <w:r w:rsidR="0053122A">
          <w:rPr>
            <w:noProof/>
            <w:webHidden/>
          </w:rPr>
        </w:r>
        <w:r w:rsidR="0053122A">
          <w:rPr>
            <w:noProof/>
            <w:webHidden/>
          </w:rPr>
          <w:fldChar w:fldCharType="separate"/>
        </w:r>
        <w:r w:rsidR="0053122A">
          <w:rPr>
            <w:noProof/>
            <w:webHidden/>
          </w:rPr>
          <w:t>18</w:t>
        </w:r>
        <w:r w:rsidR="0053122A">
          <w:rPr>
            <w:noProof/>
            <w:webHidden/>
          </w:rPr>
          <w:fldChar w:fldCharType="end"/>
        </w:r>
      </w:hyperlink>
    </w:p>
    <w:p w:rsidR="0053122A" w:rsidRPr="00824C70" w:rsidRDefault="0053122A" w:rsidP="0053122A">
      <w:pPr>
        <w:jc w:val="both"/>
        <w:rPr>
          <w:rFonts w:ascii="Arial" w:hAnsi="Arial" w:cs="Arial"/>
          <w:b/>
          <w:lang w:val="es-MX"/>
        </w:rPr>
      </w:pPr>
      <w:r>
        <w:rPr>
          <w:rFonts w:ascii="Arial" w:hAnsi="Arial" w:cs="Arial"/>
          <w:b/>
          <w:lang w:val="es-MX"/>
        </w:rPr>
        <w:fldChar w:fldCharType="end"/>
      </w:r>
    </w:p>
    <w:p w:rsidR="0053122A" w:rsidRPr="00824C70" w:rsidRDefault="0053122A" w:rsidP="0053122A">
      <w:pPr>
        <w:jc w:val="both"/>
        <w:rPr>
          <w:rFonts w:ascii="Arial" w:hAnsi="Arial" w:cs="Arial"/>
          <w:b/>
          <w:lang w:val="es-MX"/>
        </w:rPr>
      </w:pPr>
    </w:p>
    <w:p w:rsidR="0053122A" w:rsidRPr="00824C70" w:rsidRDefault="0053122A" w:rsidP="0053122A">
      <w:pPr>
        <w:jc w:val="both"/>
        <w:rPr>
          <w:rFonts w:ascii="Arial" w:hAnsi="Arial" w:cs="Arial"/>
          <w:b/>
          <w:lang w:val="es-MX"/>
        </w:rPr>
      </w:pPr>
    </w:p>
    <w:p w:rsidR="002E5595" w:rsidRDefault="002E5595" w:rsidP="0053122A">
      <w:pPr>
        <w:pStyle w:val="Ttulo1"/>
        <w:rPr>
          <w:rFonts w:ascii="Arial" w:hAnsi="Arial" w:cs="Arial"/>
          <w:b/>
          <w:caps/>
          <w:color w:val="auto"/>
          <w:sz w:val="26"/>
          <w:szCs w:val="26"/>
          <w:lang w:val="es-MX"/>
        </w:rPr>
      </w:pPr>
      <w:bookmarkStart w:id="0" w:name="_Toc220922721"/>
    </w:p>
    <w:p w:rsidR="0053122A" w:rsidRPr="00602C57" w:rsidRDefault="0053122A" w:rsidP="0053122A">
      <w:pPr>
        <w:pStyle w:val="Ttulo1"/>
        <w:rPr>
          <w:rFonts w:ascii="Arial" w:hAnsi="Arial" w:cs="Arial"/>
          <w:b/>
          <w:caps/>
          <w:color w:val="auto"/>
          <w:sz w:val="24"/>
          <w:szCs w:val="26"/>
          <w:lang w:val="es-MX"/>
        </w:rPr>
      </w:pPr>
      <w:r w:rsidRPr="00602C57">
        <w:rPr>
          <w:rFonts w:ascii="Arial" w:hAnsi="Arial" w:cs="Arial"/>
          <w:b/>
          <w:caps/>
          <w:color w:val="auto"/>
          <w:sz w:val="24"/>
          <w:szCs w:val="26"/>
          <w:lang w:val="es-MX"/>
        </w:rPr>
        <w:t>DECLARACIÓN</w:t>
      </w:r>
      <w:bookmarkEnd w:id="0"/>
    </w:p>
    <w:p w:rsidR="0053122A" w:rsidRPr="000279DF" w:rsidRDefault="0053122A" w:rsidP="0053122A">
      <w:pPr>
        <w:rPr>
          <w:lang w:val="es-MX"/>
        </w:rPr>
      </w:pPr>
    </w:p>
    <w:p w:rsidR="0053122A" w:rsidRDefault="0053122A" w:rsidP="0053122A">
      <w:pPr>
        <w:jc w:val="both"/>
        <w:rPr>
          <w:rFonts w:ascii="Arial" w:hAnsi="Arial" w:cs="Arial"/>
          <w:sz w:val="22"/>
        </w:rPr>
      </w:pPr>
      <w:r w:rsidRPr="00602C57">
        <w:rPr>
          <w:rFonts w:ascii="Arial" w:hAnsi="Arial" w:cs="Arial"/>
          <w:sz w:val="22"/>
        </w:rPr>
        <w:t xml:space="preserve">La Empresa Municipal para la Salud EMSA, en cumplimiento de su misión de administrar y operar la lotería tradicional o de billetes y demás juegos de suerte y azar autorizados por la ley, de manera transparente y eficiente, garantizando la satisfacción de </w:t>
      </w:r>
      <w:r w:rsidR="004F3F85">
        <w:rPr>
          <w:rFonts w:ascii="Arial" w:hAnsi="Arial" w:cs="Arial"/>
          <w:sz w:val="22"/>
        </w:rPr>
        <w:t xml:space="preserve">sus </w:t>
      </w:r>
      <w:r w:rsidRPr="00602C57">
        <w:rPr>
          <w:rFonts w:ascii="Arial" w:hAnsi="Arial" w:cs="Arial"/>
          <w:sz w:val="22"/>
        </w:rPr>
        <w:t>clientes y la generación de recursos para el sector salud¸ reconocemos que la integridad en la gestión pública es esencial para garantizar la confianza de los ciudadanos y grupos de valor y para fortalecer los mecanismos de participación ciudadana. Por ello, asumimos con responsabilidad la tarea de prevenir, identificar y combatir cualquier práctica que pueda vulnerar la transparencia o comprometer los recursos públicos.</w:t>
      </w:r>
    </w:p>
    <w:p w:rsidR="00CD7C05" w:rsidRPr="00602C57" w:rsidRDefault="00CD7C05" w:rsidP="0053122A">
      <w:pPr>
        <w:jc w:val="both"/>
        <w:rPr>
          <w:rFonts w:ascii="Arial" w:hAnsi="Arial" w:cs="Arial"/>
          <w:sz w:val="22"/>
        </w:rPr>
      </w:pPr>
    </w:p>
    <w:p w:rsidR="0053122A" w:rsidRDefault="0053122A" w:rsidP="0053122A">
      <w:pPr>
        <w:jc w:val="both"/>
        <w:rPr>
          <w:rFonts w:ascii="Arial" w:hAnsi="Arial" w:cs="Arial"/>
          <w:sz w:val="22"/>
        </w:rPr>
      </w:pPr>
      <w:r w:rsidRPr="00602C57">
        <w:rPr>
          <w:rFonts w:ascii="Arial" w:hAnsi="Arial" w:cs="Arial"/>
          <w:sz w:val="22"/>
        </w:rPr>
        <w:t xml:space="preserve">El presente Programa de Transparencia y Ética Pública – PTEP se fundamenta en los valores del servicio público de </w:t>
      </w:r>
      <w:r w:rsidRPr="00602C57">
        <w:rPr>
          <w:rFonts w:ascii="Arial" w:hAnsi="Arial" w:cs="Arial"/>
          <w:b/>
          <w:sz w:val="22"/>
        </w:rPr>
        <w:t>respeto, honestidad, compromiso, justicia y diligencia, as</w:t>
      </w:r>
      <w:r w:rsidR="00CD7C05">
        <w:rPr>
          <w:rFonts w:ascii="Arial" w:hAnsi="Arial" w:cs="Arial"/>
          <w:b/>
          <w:sz w:val="22"/>
        </w:rPr>
        <w:t>í como con nuestros valores complementarios de e</w:t>
      </w:r>
      <w:r w:rsidRPr="00602C57">
        <w:rPr>
          <w:rFonts w:ascii="Arial" w:hAnsi="Arial" w:cs="Arial"/>
          <w:b/>
          <w:sz w:val="22"/>
        </w:rPr>
        <w:t xml:space="preserve">fectividad y servicio; </w:t>
      </w:r>
      <w:r w:rsidRPr="00602C57">
        <w:rPr>
          <w:rFonts w:ascii="Arial" w:hAnsi="Arial" w:cs="Arial"/>
          <w:sz w:val="22"/>
        </w:rPr>
        <w:t>siendo nuestra guía para actuar con rectitud, cumplir con las normas y estándares establecidos, fomentando prácticas de rendición de cuentas y acceso a la información; lo que nos lleva a comprometernos con las siguientes acciones:</w:t>
      </w:r>
    </w:p>
    <w:p w:rsidR="00CD7C05" w:rsidRPr="00602C57" w:rsidRDefault="00CD7C05" w:rsidP="0053122A">
      <w:pPr>
        <w:jc w:val="both"/>
        <w:rPr>
          <w:rFonts w:ascii="Arial" w:hAnsi="Arial" w:cs="Arial"/>
          <w:sz w:val="22"/>
        </w:rPr>
      </w:pPr>
    </w:p>
    <w:p w:rsidR="0053122A" w:rsidRPr="00602C57" w:rsidRDefault="0053122A" w:rsidP="0053122A">
      <w:pPr>
        <w:pStyle w:val="Prrafodelista"/>
        <w:numPr>
          <w:ilvl w:val="0"/>
          <w:numId w:val="19"/>
        </w:numPr>
        <w:spacing w:after="160" w:line="259" w:lineRule="auto"/>
        <w:jc w:val="both"/>
        <w:rPr>
          <w:rFonts w:ascii="Arial" w:hAnsi="Arial" w:cs="Arial"/>
          <w:sz w:val="22"/>
        </w:rPr>
      </w:pPr>
      <w:r w:rsidRPr="00602C57">
        <w:rPr>
          <w:rFonts w:ascii="Arial" w:hAnsi="Arial" w:cs="Arial"/>
          <w:b/>
          <w:sz w:val="22"/>
        </w:rPr>
        <w:t>Cumplimiento normativo:</w:t>
      </w:r>
      <w:r w:rsidRPr="00602C57">
        <w:rPr>
          <w:rFonts w:ascii="Arial" w:hAnsi="Arial" w:cs="Arial"/>
          <w:sz w:val="22"/>
        </w:rPr>
        <w:t xml:space="preserve"> Acatar fielmente todas las políticas, lineamientos y procedimientos establecidos por el PTEP.</w:t>
      </w:r>
    </w:p>
    <w:p w:rsidR="0053122A" w:rsidRPr="00602C57" w:rsidRDefault="0053122A" w:rsidP="0053122A">
      <w:pPr>
        <w:pStyle w:val="Prrafodelista"/>
        <w:numPr>
          <w:ilvl w:val="0"/>
          <w:numId w:val="19"/>
        </w:numPr>
        <w:spacing w:after="160" w:line="259" w:lineRule="auto"/>
        <w:jc w:val="both"/>
        <w:rPr>
          <w:rFonts w:ascii="Arial" w:hAnsi="Arial" w:cs="Arial"/>
          <w:sz w:val="22"/>
        </w:rPr>
      </w:pPr>
      <w:r w:rsidRPr="00602C57">
        <w:rPr>
          <w:rFonts w:ascii="Arial" w:hAnsi="Arial" w:cs="Arial"/>
          <w:b/>
          <w:sz w:val="22"/>
        </w:rPr>
        <w:t>Actuación ética:</w:t>
      </w:r>
      <w:r w:rsidRPr="00602C57">
        <w:rPr>
          <w:rFonts w:ascii="Arial" w:hAnsi="Arial" w:cs="Arial"/>
          <w:sz w:val="22"/>
        </w:rPr>
        <w:t xml:space="preserve"> Ejercer nuestras funciones con integridad, evitando cualquier comportamiento que pueda poner en riesgo nuestra ética personal o la reputación de la Empresa Municipal para la Salud EMSA.</w:t>
      </w:r>
    </w:p>
    <w:p w:rsidR="0053122A" w:rsidRPr="00602C57" w:rsidRDefault="0053122A" w:rsidP="0053122A">
      <w:pPr>
        <w:pStyle w:val="Prrafodelista"/>
        <w:numPr>
          <w:ilvl w:val="0"/>
          <w:numId w:val="19"/>
        </w:numPr>
        <w:spacing w:after="160" w:line="259" w:lineRule="auto"/>
        <w:jc w:val="both"/>
        <w:rPr>
          <w:rFonts w:ascii="Arial" w:hAnsi="Arial" w:cs="Arial"/>
          <w:sz w:val="22"/>
        </w:rPr>
      </w:pPr>
      <w:r w:rsidRPr="00602C57">
        <w:rPr>
          <w:rFonts w:ascii="Arial" w:hAnsi="Arial" w:cs="Arial"/>
          <w:b/>
          <w:sz w:val="22"/>
        </w:rPr>
        <w:t>Fomento de la transparencia:</w:t>
      </w:r>
      <w:r w:rsidRPr="00602C57">
        <w:rPr>
          <w:rFonts w:ascii="Arial" w:hAnsi="Arial" w:cs="Arial"/>
          <w:sz w:val="22"/>
        </w:rPr>
        <w:t xml:space="preserve"> Impulsar la comunicación clara y buenas prácticas de rendición de cuentas, promoviendo la divulgación de resultados y decisiones institucionales.</w:t>
      </w:r>
    </w:p>
    <w:p w:rsidR="0053122A" w:rsidRPr="00602C57" w:rsidRDefault="0053122A" w:rsidP="0053122A">
      <w:pPr>
        <w:pStyle w:val="Prrafodelista"/>
        <w:numPr>
          <w:ilvl w:val="0"/>
          <w:numId w:val="19"/>
        </w:numPr>
        <w:spacing w:after="160" w:line="259" w:lineRule="auto"/>
        <w:jc w:val="both"/>
        <w:rPr>
          <w:rFonts w:ascii="Arial" w:hAnsi="Arial" w:cs="Arial"/>
          <w:sz w:val="22"/>
        </w:rPr>
      </w:pPr>
      <w:r w:rsidRPr="00602C57">
        <w:rPr>
          <w:rFonts w:ascii="Arial" w:hAnsi="Arial" w:cs="Arial"/>
          <w:b/>
          <w:sz w:val="22"/>
        </w:rPr>
        <w:t xml:space="preserve">Denuncia de irregularidades: </w:t>
      </w:r>
      <w:r w:rsidRPr="00602C57">
        <w:rPr>
          <w:rFonts w:ascii="Arial" w:hAnsi="Arial" w:cs="Arial"/>
          <w:sz w:val="22"/>
        </w:rPr>
        <w:t>Informar oportunamente cualquier hecho que contravenga nuestras políticas o valores institucionales, asegurando la confidencialidad y protección de quienes denuncien.</w:t>
      </w:r>
    </w:p>
    <w:p w:rsidR="0053122A" w:rsidRPr="00602C57" w:rsidRDefault="0053122A" w:rsidP="0053122A">
      <w:pPr>
        <w:pStyle w:val="Prrafodelista"/>
        <w:numPr>
          <w:ilvl w:val="0"/>
          <w:numId w:val="19"/>
        </w:numPr>
        <w:spacing w:after="160" w:line="259" w:lineRule="auto"/>
        <w:jc w:val="both"/>
        <w:rPr>
          <w:rFonts w:ascii="Arial" w:hAnsi="Arial" w:cs="Arial"/>
          <w:sz w:val="22"/>
        </w:rPr>
      </w:pPr>
      <w:r w:rsidRPr="00602C57">
        <w:rPr>
          <w:rFonts w:ascii="Arial" w:hAnsi="Arial" w:cs="Arial"/>
          <w:b/>
          <w:sz w:val="22"/>
        </w:rPr>
        <w:t xml:space="preserve">Prevención del lavado de activos y financiación del terrorismo: </w:t>
      </w:r>
      <w:r w:rsidRPr="00602C57">
        <w:rPr>
          <w:rFonts w:ascii="Arial" w:hAnsi="Arial" w:cs="Arial"/>
          <w:sz w:val="22"/>
        </w:rPr>
        <w:t xml:space="preserve">Contribuir al cumplimiento del Sistema de Administración del Riesgo de Lavado de Activos y Financiación del Terrorismo (SARLAFT), adoptado por la Empresa Municipal para la Salud EMSA, mediante la debida diligencia en nuestras relaciones con </w:t>
      </w:r>
      <w:r w:rsidRPr="004F3F85">
        <w:rPr>
          <w:rFonts w:ascii="Arial" w:hAnsi="Arial" w:cs="Arial"/>
          <w:sz w:val="22"/>
        </w:rPr>
        <w:t>contrapartes.</w:t>
      </w:r>
    </w:p>
    <w:p w:rsidR="0053122A" w:rsidRPr="00602C57" w:rsidRDefault="0053122A" w:rsidP="0053122A">
      <w:pPr>
        <w:jc w:val="both"/>
        <w:rPr>
          <w:rFonts w:ascii="Arial" w:hAnsi="Arial" w:cs="Arial"/>
          <w:b/>
          <w:caps/>
          <w:sz w:val="22"/>
          <w:lang w:val="es-MX"/>
        </w:rPr>
      </w:pPr>
      <w:r w:rsidRPr="00602C57">
        <w:rPr>
          <w:rFonts w:ascii="Arial" w:hAnsi="Arial" w:cs="Arial"/>
          <w:sz w:val="22"/>
        </w:rPr>
        <w:t xml:space="preserve">Invitamos a todos nuestros colaboradores, a la ciudadanía y demás partes interesadas a unirse en esta </w:t>
      </w:r>
      <w:r w:rsidRPr="004F3F85">
        <w:rPr>
          <w:rFonts w:ascii="Arial" w:hAnsi="Arial" w:cs="Arial"/>
          <w:sz w:val="22"/>
        </w:rPr>
        <w:t xml:space="preserve">misión, para </w:t>
      </w:r>
      <w:r w:rsidR="004F3F85" w:rsidRPr="004F3F85">
        <w:rPr>
          <w:rFonts w:ascii="Arial" w:hAnsi="Arial" w:cs="Arial"/>
          <w:sz w:val="22"/>
        </w:rPr>
        <w:t>fortaleciendo</w:t>
      </w:r>
      <w:r w:rsidRPr="004F3F85">
        <w:rPr>
          <w:rFonts w:ascii="Arial" w:hAnsi="Arial" w:cs="Arial"/>
          <w:sz w:val="22"/>
        </w:rPr>
        <w:t xml:space="preserve"> juntos una Empres</w:t>
      </w:r>
      <w:r w:rsidR="004F3F85">
        <w:rPr>
          <w:rFonts w:ascii="Arial" w:hAnsi="Arial" w:cs="Arial"/>
          <w:sz w:val="22"/>
        </w:rPr>
        <w:t>a Municipal para la Salud EMSA.</w:t>
      </w:r>
    </w:p>
    <w:p w:rsidR="0053122A" w:rsidRDefault="0053122A" w:rsidP="0053122A">
      <w:pPr>
        <w:jc w:val="both"/>
        <w:rPr>
          <w:rFonts w:ascii="Arial" w:hAnsi="Arial" w:cs="Arial"/>
          <w:b/>
          <w:caps/>
          <w:lang w:val="es-MX"/>
        </w:rPr>
      </w:pPr>
    </w:p>
    <w:p w:rsidR="0053122A" w:rsidRDefault="0053122A" w:rsidP="0053122A">
      <w:pPr>
        <w:pStyle w:val="Ttulo1"/>
        <w:rPr>
          <w:rFonts w:ascii="Arial" w:hAnsi="Arial" w:cs="Arial"/>
          <w:b/>
          <w:caps/>
          <w:sz w:val="20"/>
          <w:szCs w:val="26"/>
          <w:lang w:val="es-MX"/>
        </w:rPr>
      </w:pPr>
      <w:bookmarkStart w:id="1" w:name="_Toc220922722"/>
    </w:p>
    <w:p w:rsidR="0053122A" w:rsidRPr="00104FAD" w:rsidRDefault="0053122A" w:rsidP="0053122A">
      <w:pPr>
        <w:rPr>
          <w:lang w:val="es-MX"/>
        </w:rPr>
      </w:pPr>
    </w:p>
    <w:p w:rsidR="004F3F85" w:rsidRDefault="004F3F85" w:rsidP="0053122A">
      <w:pPr>
        <w:pStyle w:val="Ttulo1"/>
        <w:rPr>
          <w:rFonts w:ascii="Arial" w:hAnsi="Arial" w:cs="Arial"/>
          <w:b/>
          <w:caps/>
          <w:color w:val="auto"/>
          <w:sz w:val="24"/>
          <w:szCs w:val="26"/>
          <w:lang w:val="es-MX"/>
        </w:rPr>
      </w:pPr>
    </w:p>
    <w:p w:rsidR="004F3F85" w:rsidRDefault="004F3F85" w:rsidP="004F3F85">
      <w:pPr>
        <w:rPr>
          <w:lang w:val="es-MX"/>
        </w:rPr>
      </w:pPr>
    </w:p>
    <w:p w:rsidR="004F3F85" w:rsidRPr="004F3F85" w:rsidRDefault="004F3F85" w:rsidP="004F3F85">
      <w:pPr>
        <w:rPr>
          <w:lang w:val="es-MX"/>
        </w:rPr>
      </w:pPr>
    </w:p>
    <w:p w:rsidR="0053122A" w:rsidRPr="00602C57" w:rsidRDefault="0053122A" w:rsidP="0053122A">
      <w:pPr>
        <w:pStyle w:val="Ttulo1"/>
        <w:rPr>
          <w:rFonts w:ascii="Arial" w:hAnsi="Arial" w:cs="Arial"/>
          <w:b/>
          <w:caps/>
          <w:color w:val="auto"/>
          <w:sz w:val="24"/>
          <w:szCs w:val="26"/>
          <w:lang w:val="es-MX"/>
        </w:rPr>
      </w:pPr>
      <w:r w:rsidRPr="00602C57">
        <w:rPr>
          <w:rFonts w:ascii="Arial" w:hAnsi="Arial" w:cs="Arial"/>
          <w:b/>
          <w:caps/>
          <w:color w:val="auto"/>
          <w:sz w:val="24"/>
          <w:szCs w:val="26"/>
          <w:lang w:val="es-MX"/>
        </w:rPr>
        <w:t>Introducción</w:t>
      </w:r>
      <w:bookmarkEnd w:id="1"/>
      <w:r w:rsidRPr="00602C57">
        <w:rPr>
          <w:rFonts w:ascii="Arial" w:hAnsi="Arial" w:cs="Arial"/>
          <w:b/>
          <w:caps/>
          <w:color w:val="auto"/>
          <w:sz w:val="24"/>
          <w:szCs w:val="26"/>
          <w:lang w:val="es-MX"/>
        </w:rPr>
        <w:t xml:space="preserve"> </w:t>
      </w:r>
    </w:p>
    <w:p w:rsidR="0053122A" w:rsidRPr="00104FAD" w:rsidRDefault="0053122A" w:rsidP="0053122A">
      <w:pPr>
        <w:rPr>
          <w:sz w:val="16"/>
          <w:lang w:val="es-MX"/>
        </w:rPr>
      </w:pPr>
    </w:p>
    <w:p w:rsidR="0053122A" w:rsidRPr="00602C57" w:rsidRDefault="0053122A" w:rsidP="0053122A">
      <w:pPr>
        <w:jc w:val="both"/>
        <w:rPr>
          <w:rFonts w:ascii="Arial" w:hAnsi="Arial" w:cs="Arial"/>
          <w:sz w:val="22"/>
          <w:szCs w:val="22"/>
          <w:lang w:val="es-MX"/>
        </w:rPr>
      </w:pPr>
      <w:r w:rsidRPr="00602C57">
        <w:rPr>
          <w:rFonts w:ascii="Arial" w:hAnsi="Arial" w:cs="Arial"/>
          <w:sz w:val="22"/>
          <w:szCs w:val="22"/>
          <w:lang w:val="es-MX"/>
        </w:rPr>
        <w:t xml:space="preserve">La Empresa Municipal para la Salud EMSA, formula su programa de Transparencia y Ética Pública – PETP, de conformidad con lo señalado en el artículo 73 de la Ley 1474 de 2011, modificado por el artículo 31 de la Ley 2195 de 2022, el cual, define el conjunto de acciones que se implementarán para promover internamente una cultura de la legalidad, así como para identificar, medir, controlar y monitorear los riesgos LA/FT/FP y de corrupción que se presentan en el desarrollo de su </w:t>
      </w:r>
      <w:proofErr w:type="spellStart"/>
      <w:r w:rsidRPr="00602C57">
        <w:rPr>
          <w:rFonts w:ascii="Arial" w:hAnsi="Arial" w:cs="Arial"/>
          <w:sz w:val="22"/>
          <w:szCs w:val="22"/>
          <w:lang w:val="es-MX"/>
        </w:rPr>
        <w:t>misionalidad</w:t>
      </w:r>
      <w:proofErr w:type="spellEnd"/>
      <w:r w:rsidRPr="00602C57">
        <w:rPr>
          <w:rFonts w:ascii="Arial" w:hAnsi="Arial" w:cs="Arial"/>
          <w:sz w:val="22"/>
          <w:szCs w:val="22"/>
          <w:lang w:val="es-MX"/>
        </w:rPr>
        <w:t>. El Programa de Transparencia y Ética Pública, en relación con el MIPG, vincula lineamientos de diferentes políticas de gestión y desempeño, con el fin de generar un esquema articulado para la prevención, detección y respuesta a situaciones que afecten la transparencia y la ética pública, que pueden configurarse en diferentes ámbitos de la gestión institucional.</w:t>
      </w:r>
    </w:p>
    <w:p w:rsidR="0053122A" w:rsidRPr="00602C57" w:rsidRDefault="0053122A" w:rsidP="0053122A">
      <w:pPr>
        <w:jc w:val="both"/>
        <w:rPr>
          <w:rFonts w:ascii="Arial" w:hAnsi="Arial" w:cs="Arial"/>
          <w:sz w:val="22"/>
          <w:szCs w:val="22"/>
          <w:lang w:val="es-MX"/>
        </w:rPr>
      </w:pPr>
    </w:p>
    <w:p w:rsidR="0053122A" w:rsidRPr="00602C57" w:rsidRDefault="0053122A" w:rsidP="0053122A">
      <w:pPr>
        <w:jc w:val="both"/>
        <w:rPr>
          <w:rFonts w:ascii="Arial" w:hAnsi="Arial" w:cs="Arial"/>
          <w:sz w:val="22"/>
          <w:szCs w:val="22"/>
          <w:lang w:val="es-MX"/>
        </w:rPr>
      </w:pPr>
      <w:r w:rsidRPr="00602C57">
        <w:rPr>
          <w:rFonts w:ascii="Arial" w:hAnsi="Arial" w:cs="Arial"/>
          <w:sz w:val="22"/>
          <w:szCs w:val="22"/>
          <w:lang w:val="es-MX"/>
        </w:rPr>
        <w:t>En particular, el Programa de Transparencia y Ética Pública se relaciona con las siguientes políticas del MIPG, así:</w:t>
      </w:r>
    </w:p>
    <w:p w:rsidR="0053122A" w:rsidRPr="00824C70" w:rsidRDefault="0053122A" w:rsidP="0053122A">
      <w:pPr>
        <w:jc w:val="both"/>
        <w:rPr>
          <w:rFonts w:ascii="Arial" w:hAnsi="Arial" w:cs="Arial"/>
          <w:lang w:val="es-MX"/>
        </w:rPr>
      </w:pPr>
    </w:p>
    <w:tbl>
      <w:tblPr>
        <w:tblStyle w:val="Cuadrculadetablaclara1"/>
        <w:tblW w:w="9486" w:type="dxa"/>
        <w:tblLook w:val="04A0" w:firstRow="1" w:lastRow="0" w:firstColumn="1" w:lastColumn="0" w:noHBand="0" w:noVBand="1"/>
      </w:tblPr>
      <w:tblGrid>
        <w:gridCol w:w="2584"/>
        <w:gridCol w:w="2590"/>
        <w:gridCol w:w="4312"/>
      </w:tblGrid>
      <w:tr w:rsidR="0053122A" w:rsidRPr="00824C70" w:rsidTr="0053122A">
        <w:trPr>
          <w:trHeight w:val="389"/>
        </w:trPr>
        <w:tc>
          <w:tcPr>
            <w:tcW w:w="2584" w:type="dxa"/>
            <w:shd w:val="clear" w:color="auto" w:fill="D0CECE" w:themeFill="background2" w:themeFillShade="E6"/>
          </w:tcPr>
          <w:p w:rsidR="0053122A" w:rsidRPr="00824C70" w:rsidRDefault="0053122A" w:rsidP="002E5595">
            <w:pPr>
              <w:jc w:val="both"/>
              <w:rPr>
                <w:rFonts w:ascii="Arial" w:hAnsi="Arial" w:cs="Arial"/>
                <w:lang w:val="es-MX"/>
              </w:rPr>
            </w:pPr>
            <w:r w:rsidRPr="00824C70">
              <w:rPr>
                <w:rFonts w:ascii="Arial" w:hAnsi="Arial" w:cs="Arial"/>
                <w:lang w:val="es-MX"/>
              </w:rPr>
              <w:t xml:space="preserve">Política </w:t>
            </w:r>
          </w:p>
        </w:tc>
        <w:tc>
          <w:tcPr>
            <w:tcW w:w="2590" w:type="dxa"/>
            <w:shd w:val="clear" w:color="auto" w:fill="D0CECE" w:themeFill="background2" w:themeFillShade="E6"/>
          </w:tcPr>
          <w:p w:rsidR="0053122A" w:rsidRPr="00824C70" w:rsidRDefault="0053122A" w:rsidP="002E5595">
            <w:pPr>
              <w:jc w:val="both"/>
              <w:rPr>
                <w:rFonts w:ascii="Arial" w:hAnsi="Arial" w:cs="Arial"/>
                <w:lang w:val="es-MX"/>
              </w:rPr>
            </w:pPr>
            <w:r w:rsidRPr="00824C70">
              <w:rPr>
                <w:rFonts w:ascii="Arial" w:hAnsi="Arial" w:cs="Arial"/>
                <w:lang w:val="es-MX"/>
              </w:rPr>
              <w:t>Normatividad</w:t>
            </w:r>
          </w:p>
          <w:p w:rsidR="0053122A" w:rsidRPr="00824C70" w:rsidRDefault="0053122A" w:rsidP="002E5595">
            <w:pPr>
              <w:jc w:val="both"/>
              <w:rPr>
                <w:rFonts w:ascii="Arial" w:hAnsi="Arial" w:cs="Arial"/>
                <w:lang w:val="es-MX"/>
              </w:rPr>
            </w:pPr>
          </w:p>
        </w:tc>
        <w:tc>
          <w:tcPr>
            <w:tcW w:w="4312" w:type="dxa"/>
            <w:shd w:val="clear" w:color="auto" w:fill="D0CECE" w:themeFill="background2" w:themeFillShade="E6"/>
          </w:tcPr>
          <w:p w:rsidR="0053122A" w:rsidRPr="00824C70" w:rsidRDefault="0053122A" w:rsidP="002E5595">
            <w:pPr>
              <w:jc w:val="both"/>
              <w:rPr>
                <w:rFonts w:ascii="Arial" w:hAnsi="Arial" w:cs="Arial"/>
                <w:lang w:val="es-MX"/>
              </w:rPr>
            </w:pPr>
            <w:r w:rsidRPr="00824C70">
              <w:rPr>
                <w:rFonts w:ascii="Arial" w:hAnsi="Arial" w:cs="Arial"/>
                <w:lang w:val="es-MX"/>
              </w:rPr>
              <w:t>Herramientas o</w:t>
            </w:r>
            <w:r>
              <w:rPr>
                <w:rFonts w:ascii="Arial" w:hAnsi="Arial" w:cs="Arial"/>
                <w:lang w:val="es-MX"/>
              </w:rPr>
              <w:t xml:space="preserve"> </w:t>
            </w:r>
            <w:r w:rsidRPr="00824C70">
              <w:rPr>
                <w:rFonts w:ascii="Arial" w:hAnsi="Arial" w:cs="Arial"/>
                <w:lang w:val="es-MX"/>
              </w:rPr>
              <w:t xml:space="preserve">Instrumentos </w:t>
            </w:r>
          </w:p>
        </w:tc>
      </w:tr>
      <w:tr w:rsidR="0053122A" w:rsidRPr="00824C70" w:rsidTr="0053122A">
        <w:trPr>
          <w:trHeight w:val="601"/>
        </w:trPr>
        <w:tc>
          <w:tcPr>
            <w:tcW w:w="2584" w:type="dxa"/>
            <w:shd w:val="clear" w:color="auto" w:fill="F2F2F2" w:themeFill="background1" w:themeFillShade="F2"/>
          </w:tcPr>
          <w:p w:rsidR="0053122A" w:rsidRPr="00824C70" w:rsidRDefault="0053122A" w:rsidP="002E5595">
            <w:pPr>
              <w:jc w:val="both"/>
              <w:rPr>
                <w:rFonts w:ascii="Arial" w:hAnsi="Arial" w:cs="Arial"/>
                <w:lang w:val="es-MX"/>
              </w:rPr>
            </w:pPr>
            <w:r w:rsidRPr="00824C70">
              <w:rPr>
                <w:rFonts w:ascii="Arial" w:hAnsi="Arial" w:cs="Arial"/>
                <w:lang w:val="es-MX"/>
              </w:rPr>
              <w:t xml:space="preserve">Control Interno </w:t>
            </w:r>
          </w:p>
          <w:p w:rsidR="0053122A" w:rsidRPr="00824C70" w:rsidRDefault="0053122A" w:rsidP="002E5595">
            <w:pPr>
              <w:jc w:val="both"/>
              <w:rPr>
                <w:rFonts w:ascii="Arial" w:hAnsi="Arial" w:cs="Arial"/>
                <w:lang w:val="es-MX"/>
              </w:rPr>
            </w:pPr>
          </w:p>
        </w:tc>
        <w:tc>
          <w:tcPr>
            <w:tcW w:w="2590" w:type="dxa"/>
            <w:shd w:val="clear" w:color="auto" w:fill="F2F2F2" w:themeFill="background1" w:themeFillShade="F2"/>
          </w:tcPr>
          <w:p w:rsidR="0053122A" w:rsidRPr="00824C70" w:rsidRDefault="0053122A" w:rsidP="002E5595">
            <w:pPr>
              <w:jc w:val="both"/>
              <w:rPr>
                <w:rFonts w:ascii="Arial" w:hAnsi="Arial" w:cs="Arial"/>
                <w:lang w:val="es-MX"/>
              </w:rPr>
            </w:pPr>
            <w:r w:rsidRPr="00824C70">
              <w:rPr>
                <w:rFonts w:ascii="Arial" w:hAnsi="Arial" w:cs="Arial"/>
                <w:lang w:val="es-MX"/>
              </w:rPr>
              <w:t>Ley 87 de 1993</w:t>
            </w:r>
          </w:p>
          <w:p w:rsidR="0053122A" w:rsidRPr="00824C70" w:rsidRDefault="0053122A" w:rsidP="002E5595">
            <w:pPr>
              <w:jc w:val="both"/>
              <w:rPr>
                <w:rFonts w:ascii="Arial" w:hAnsi="Arial" w:cs="Arial"/>
                <w:lang w:val="es-MX"/>
              </w:rPr>
            </w:pPr>
          </w:p>
        </w:tc>
        <w:tc>
          <w:tcPr>
            <w:tcW w:w="4312" w:type="dxa"/>
            <w:shd w:val="clear" w:color="auto" w:fill="F2F2F2" w:themeFill="background1" w:themeFillShade="F2"/>
          </w:tcPr>
          <w:p w:rsidR="0053122A" w:rsidRPr="00824C70" w:rsidRDefault="0053122A" w:rsidP="002E5595">
            <w:pPr>
              <w:jc w:val="both"/>
              <w:rPr>
                <w:rFonts w:ascii="Arial" w:hAnsi="Arial" w:cs="Arial"/>
                <w:lang w:val="es-MX"/>
              </w:rPr>
            </w:pPr>
            <w:r w:rsidRPr="00824C70">
              <w:rPr>
                <w:rFonts w:ascii="Arial" w:hAnsi="Arial" w:cs="Arial"/>
                <w:lang w:val="es-MX"/>
              </w:rPr>
              <w:t>Metodología para la</w:t>
            </w:r>
            <w:r>
              <w:rPr>
                <w:rFonts w:ascii="Arial" w:hAnsi="Arial" w:cs="Arial"/>
                <w:lang w:val="es-MX"/>
              </w:rPr>
              <w:t xml:space="preserve"> </w:t>
            </w:r>
            <w:r w:rsidRPr="00824C70">
              <w:rPr>
                <w:rFonts w:ascii="Arial" w:hAnsi="Arial" w:cs="Arial"/>
                <w:lang w:val="es-MX"/>
              </w:rPr>
              <w:t>gestión integral del</w:t>
            </w:r>
          </w:p>
          <w:p w:rsidR="0053122A" w:rsidRPr="00824C70" w:rsidRDefault="0053122A" w:rsidP="002E5595">
            <w:pPr>
              <w:jc w:val="both"/>
              <w:rPr>
                <w:rFonts w:ascii="Arial" w:hAnsi="Arial" w:cs="Arial"/>
                <w:lang w:val="es-MX"/>
              </w:rPr>
            </w:pPr>
            <w:r w:rsidRPr="00824C70">
              <w:rPr>
                <w:rFonts w:ascii="Arial" w:hAnsi="Arial" w:cs="Arial"/>
                <w:lang w:val="es-MX"/>
              </w:rPr>
              <w:t>riesgo.</w:t>
            </w:r>
          </w:p>
          <w:p w:rsidR="0053122A" w:rsidRPr="00824C70" w:rsidRDefault="0053122A" w:rsidP="002E5595">
            <w:pPr>
              <w:jc w:val="both"/>
              <w:rPr>
                <w:rFonts w:ascii="Arial" w:hAnsi="Arial" w:cs="Arial"/>
                <w:lang w:val="es-MX"/>
              </w:rPr>
            </w:pPr>
          </w:p>
        </w:tc>
      </w:tr>
      <w:tr w:rsidR="0053122A" w:rsidRPr="00824C70" w:rsidTr="0053122A">
        <w:trPr>
          <w:trHeight w:val="1192"/>
        </w:trPr>
        <w:tc>
          <w:tcPr>
            <w:tcW w:w="2584" w:type="dxa"/>
            <w:shd w:val="clear" w:color="auto" w:fill="F2F2F2" w:themeFill="background1" w:themeFillShade="F2"/>
          </w:tcPr>
          <w:p w:rsidR="0053122A" w:rsidRPr="00824C70" w:rsidRDefault="0053122A" w:rsidP="002E5595">
            <w:pPr>
              <w:jc w:val="both"/>
              <w:rPr>
                <w:rFonts w:ascii="Arial" w:hAnsi="Arial" w:cs="Arial"/>
                <w:lang w:val="es-MX"/>
              </w:rPr>
            </w:pPr>
            <w:r w:rsidRPr="00824C70">
              <w:rPr>
                <w:rFonts w:ascii="Arial" w:hAnsi="Arial" w:cs="Arial"/>
                <w:lang w:val="es-MX"/>
              </w:rPr>
              <w:t>Integridad</w:t>
            </w:r>
          </w:p>
          <w:p w:rsidR="0053122A" w:rsidRPr="00824C70" w:rsidRDefault="0053122A" w:rsidP="002E5595">
            <w:pPr>
              <w:jc w:val="both"/>
              <w:rPr>
                <w:rFonts w:ascii="Arial" w:hAnsi="Arial" w:cs="Arial"/>
                <w:lang w:val="es-MX"/>
              </w:rPr>
            </w:pPr>
          </w:p>
        </w:tc>
        <w:tc>
          <w:tcPr>
            <w:tcW w:w="2590" w:type="dxa"/>
            <w:shd w:val="clear" w:color="auto" w:fill="F2F2F2" w:themeFill="background1" w:themeFillShade="F2"/>
          </w:tcPr>
          <w:p w:rsidR="0053122A" w:rsidRPr="00824C70" w:rsidRDefault="0053122A" w:rsidP="002E5595">
            <w:pPr>
              <w:jc w:val="both"/>
              <w:rPr>
                <w:rFonts w:ascii="Arial" w:hAnsi="Arial" w:cs="Arial"/>
                <w:lang w:val="es-MX"/>
              </w:rPr>
            </w:pPr>
            <w:r w:rsidRPr="00824C70">
              <w:rPr>
                <w:rFonts w:ascii="Arial" w:hAnsi="Arial" w:cs="Arial"/>
                <w:lang w:val="es-MX"/>
              </w:rPr>
              <w:t>Ley 2016 de 2020</w:t>
            </w:r>
          </w:p>
          <w:p w:rsidR="00471311" w:rsidRDefault="00471311" w:rsidP="002E5595">
            <w:pPr>
              <w:jc w:val="both"/>
              <w:rPr>
                <w:rFonts w:ascii="Arial" w:hAnsi="Arial" w:cs="Arial"/>
                <w:lang w:val="es-MX"/>
              </w:rPr>
            </w:pPr>
          </w:p>
          <w:p w:rsidR="0053122A" w:rsidRPr="00824C70" w:rsidRDefault="0053122A" w:rsidP="002E5595">
            <w:pPr>
              <w:jc w:val="both"/>
              <w:rPr>
                <w:rFonts w:ascii="Arial" w:hAnsi="Arial" w:cs="Arial"/>
                <w:lang w:val="es-MX"/>
              </w:rPr>
            </w:pPr>
            <w:r w:rsidRPr="00824C70">
              <w:rPr>
                <w:rFonts w:ascii="Arial" w:hAnsi="Arial" w:cs="Arial"/>
                <w:lang w:val="es-MX"/>
              </w:rPr>
              <w:t>Ley 2013 de 2019</w:t>
            </w:r>
          </w:p>
          <w:p w:rsidR="0053122A" w:rsidRPr="00824C70" w:rsidRDefault="0053122A" w:rsidP="002E5595">
            <w:pPr>
              <w:jc w:val="both"/>
              <w:rPr>
                <w:rFonts w:ascii="Arial" w:hAnsi="Arial" w:cs="Arial"/>
                <w:lang w:val="es-MX"/>
              </w:rPr>
            </w:pPr>
          </w:p>
        </w:tc>
        <w:tc>
          <w:tcPr>
            <w:tcW w:w="4312" w:type="dxa"/>
            <w:shd w:val="clear" w:color="auto" w:fill="F2F2F2" w:themeFill="background1" w:themeFillShade="F2"/>
          </w:tcPr>
          <w:p w:rsidR="00471311" w:rsidRPr="00824C70" w:rsidRDefault="0053122A" w:rsidP="002E5595">
            <w:pPr>
              <w:jc w:val="both"/>
              <w:rPr>
                <w:rFonts w:ascii="Arial" w:hAnsi="Arial" w:cs="Arial"/>
                <w:lang w:val="es-MX"/>
              </w:rPr>
            </w:pPr>
            <w:r w:rsidRPr="00824C70">
              <w:rPr>
                <w:rFonts w:ascii="Arial" w:hAnsi="Arial" w:cs="Arial"/>
                <w:lang w:val="es-MX"/>
              </w:rPr>
              <w:t>Código de Integridad en</w:t>
            </w:r>
            <w:r>
              <w:rPr>
                <w:rFonts w:ascii="Arial" w:hAnsi="Arial" w:cs="Arial"/>
                <w:lang w:val="es-MX"/>
              </w:rPr>
              <w:t xml:space="preserve"> </w:t>
            </w:r>
            <w:r w:rsidRPr="00824C70">
              <w:rPr>
                <w:rFonts w:ascii="Arial" w:hAnsi="Arial" w:cs="Arial"/>
                <w:lang w:val="es-MX"/>
              </w:rPr>
              <w:t>el Servicio Público</w:t>
            </w:r>
          </w:p>
          <w:p w:rsidR="0053122A" w:rsidRPr="00824C70" w:rsidRDefault="0053122A" w:rsidP="002E5595">
            <w:pPr>
              <w:jc w:val="both"/>
              <w:rPr>
                <w:rFonts w:ascii="Arial" w:hAnsi="Arial" w:cs="Arial"/>
                <w:lang w:val="es-MX"/>
              </w:rPr>
            </w:pPr>
            <w:r w:rsidRPr="00824C70">
              <w:rPr>
                <w:rFonts w:ascii="Arial" w:hAnsi="Arial" w:cs="Arial"/>
                <w:lang w:val="es-MX"/>
              </w:rPr>
              <w:t>Identificación de riesgos</w:t>
            </w:r>
            <w:r>
              <w:rPr>
                <w:rFonts w:ascii="Arial" w:hAnsi="Arial" w:cs="Arial"/>
                <w:lang w:val="es-MX"/>
              </w:rPr>
              <w:t xml:space="preserve"> </w:t>
            </w:r>
            <w:r w:rsidRPr="00824C70">
              <w:rPr>
                <w:rFonts w:ascii="Arial" w:hAnsi="Arial" w:cs="Arial"/>
                <w:lang w:val="es-MX"/>
              </w:rPr>
              <w:t>y controles frente a</w:t>
            </w:r>
            <w:r>
              <w:rPr>
                <w:rFonts w:ascii="Arial" w:hAnsi="Arial" w:cs="Arial"/>
                <w:lang w:val="es-MX"/>
              </w:rPr>
              <w:t xml:space="preserve"> </w:t>
            </w:r>
            <w:r w:rsidRPr="00824C70">
              <w:rPr>
                <w:rFonts w:ascii="Arial" w:hAnsi="Arial" w:cs="Arial"/>
                <w:lang w:val="es-MX"/>
              </w:rPr>
              <w:t>conflictos de interés.</w:t>
            </w:r>
          </w:p>
          <w:p w:rsidR="0053122A" w:rsidRPr="00824C70" w:rsidRDefault="0053122A" w:rsidP="002E5595">
            <w:pPr>
              <w:jc w:val="both"/>
              <w:rPr>
                <w:rFonts w:ascii="Arial" w:hAnsi="Arial" w:cs="Arial"/>
                <w:lang w:val="es-MX"/>
              </w:rPr>
            </w:pPr>
          </w:p>
        </w:tc>
      </w:tr>
      <w:tr w:rsidR="0053122A" w:rsidRPr="00824C70" w:rsidTr="0053122A">
        <w:trPr>
          <w:trHeight w:val="790"/>
        </w:trPr>
        <w:tc>
          <w:tcPr>
            <w:tcW w:w="2584" w:type="dxa"/>
            <w:shd w:val="clear" w:color="auto" w:fill="F2F2F2" w:themeFill="background1" w:themeFillShade="F2"/>
          </w:tcPr>
          <w:p w:rsidR="0053122A" w:rsidRPr="00824C70" w:rsidRDefault="0053122A" w:rsidP="002E5595">
            <w:pPr>
              <w:jc w:val="both"/>
              <w:rPr>
                <w:rFonts w:ascii="Arial" w:hAnsi="Arial" w:cs="Arial"/>
                <w:lang w:val="es-MX"/>
              </w:rPr>
            </w:pPr>
            <w:r w:rsidRPr="00824C70">
              <w:rPr>
                <w:rFonts w:ascii="Arial" w:hAnsi="Arial" w:cs="Arial"/>
                <w:lang w:val="es-MX"/>
              </w:rPr>
              <w:t>Planeación Institucional</w:t>
            </w:r>
          </w:p>
        </w:tc>
        <w:tc>
          <w:tcPr>
            <w:tcW w:w="2590" w:type="dxa"/>
            <w:shd w:val="clear" w:color="auto" w:fill="F2F2F2" w:themeFill="background1" w:themeFillShade="F2"/>
          </w:tcPr>
          <w:p w:rsidR="0053122A" w:rsidRPr="00824C70" w:rsidRDefault="0053122A" w:rsidP="002E5595">
            <w:pPr>
              <w:jc w:val="both"/>
              <w:rPr>
                <w:rFonts w:ascii="Arial" w:hAnsi="Arial" w:cs="Arial"/>
                <w:lang w:val="es-MX"/>
              </w:rPr>
            </w:pPr>
            <w:r w:rsidRPr="00824C70">
              <w:rPr>
                <w:rFonts w:ascii="Arial" w:hAnsi="Arial" w:cs="Arial"/>
                <w:lang w:val="es-MX"/>
              </w:rPr>
              <w:t>Ley 152 de 1994</w:t>
            </w:r>
          </w:p>
          <w:p w:rsidR="0053122A" w:rsidRPr="00824C70" w:rsidRDefault="0053122A" w:rsidP="002E5595">
            <w:pPr>
              <w:jc w:val="both"/>
              <w:rPr>
                <w:rFonts w:ascii="Arial" w:hAnsi="Arial" w:cs="Arial"/>
                <w:lang w:val="es-MX"/>
              </w:rPr>
            </w:pPr>
          </w:p>
        </w:tc>
        <w:tc>
          <w:tcPr>
            <w:tcW w:w="4312" w:type="dxa"/>
            <w:shd w:val="clear" w:color="auto" w:fill="F2F2F2" w:themeFill="background1" w:themeFillShade="F2"/>
          </w:tcPr>
          <w:p w:rsidR="0053122A" w:rsidRPr="00824C70" w:rsidRDefault="0053122A" w:rsidP="002E5595">
            <w:pPr>
              <w:jc w:val="both"/>
              <w:rPr>
                <w:rFonts w:ascii="Arial" w:hAnsi="Arial" w:cs="Arial"/>
                <w:lang w:val="es-MX"/>
              </w:rPr>
            </w:pPr>
            <w:r w:rsidRPr="00824C70">
              <w:rPr>
                <w:rFonts w:ascii="Arial" w:hAnsi="Arial" w:cs="Arial"/>
                <w:lang w:val="es-MX"/>
              </w:rPr>
              <w:t>Esquemas para la</w:t>
            </w:r>
            <w:r>
              <w:rPr>
                <w:rFonts w:ascii="Arial" w:hAnsi="Arial" w:cs="Arial"/>
                <w:lang w:val="es-MX"/>
              </w:rPr>
              <w:t xml:space="preserve"> </w:t>
            </w:r>
            <w:r w:rsidRPr="00824C70">
              <w:rPr>
                <w:rFonts w:ascii="Arial" w:hAnsi="Arial" w:cs="Arial"/>
                <w:lang w:val="es-MX"/>
              </w:rPr>
              <w:t>planeación, ejecución y</w:t>
            </w:r>
            <w:r>
              <w:rPr>
                <w:rFonts w:ascii="Arial" w:hAnsi="Arial" w:cs="Arial"/>
                <w:lang w:val="es-MX"/>
              </w:rPr>
              <w:t xml:space="preserve"> </w:t>
            </w:r>
            <w:r w:rsidRPr="00824C70">
              <w:rPr>
                <w:rFonts w:ascii="Arial" w:hAnsi="Arial" w:cs="Arial"/>
                <w:lang w:val="es-MX"/>
              </w:rPr>
              <w:t>control de la gestión</w:t>
            </w:r>
            <w:r>
              <w:rPr>
                <w:rFonts w:ascii="Arial" w:hAnsi="Arial" w:cs="Arial"/>
                <w:lang w:val="es-MX"/>
              </w:rPr>
              <w:t xml:space="preserve"> </w:t>
            </w:r>
            <w:r w:rsidRPr="00824C70">
              <w:rPr>
                <w:rFonts w:ascii="Arial" w:hAnsi="Arial" w:cs="Arial"/>
                <w:lang w:val="es-MX"/>
              </w:rPr>
              <w:t>institucional.</w:t>
            </w:r>
          </w:p>
          <w:p w:rsidR="0053122A" w:rsidRPr="00824C70" w:rsidRDefault="0053122A" w:rsidP="002E5595">
            <w:pPr>
              <w:jc w:val="both"/>
              <w:rPr>
                <w:rFonts w:ascii="Arial" w:hAnsi="Arial" w:cs="Arial"/>
                <w:lang w:val="es-MX"/>
              </w:rPr>
            </w:pPr>
          </w:p>
        </w:tc>
      </w:tr>
      <w:tr w:rsidR="0053122A" w:rsidRPr="00824C70" w:rsidTr="0053122A">
        <w:trPr>
          <w:trHeight w:val="790"/>
        </w:trPr>
        <w:tc>
          <w:tcPr>
            <w:tcW w:w="2584" w:type="dxa"/>
            <w:shd w:val="clear" w:color="auto" w:fill="F2F2F2" w:themeFill="background1" w:themeFillShade="F2"/>
          </w:tcPr>
          <w:p w:rsidR="0053122A" w:rsidRPr="00824C70" w:rsidRDefault="0053122A" w:rsidP="002E5595">
            <w:pPr>
              <w:jc w:val="both"/>
              <w:rPr>
                <w:rFonts w:ascii="Arial" w:hAnsi="Arial" w:cs="Arial"/>
                <w:lang w:val="es-MX"/>
              </w:rPr>
            </w:pPr>
            <w:r w:rsidRPr="00824C70">
              <w:rPr>
                <w:rFonts w:ascii="Arial" w:hAnsi="Arial" w:cs="Arial"/>
                <w:lang w:val="es-MX"/>
              </w:rPr>
              <w:t xml:space="preserve">Participación </w:t>
            </w:r>
            <w:r>
              <w:rPr>
                <w:rFonts w:ascii="Arial" w:hAnsi="Arial" w:cs="Arial"/>
                <w:lang w:val="es-MX"/>
              </w:rPr>
              <w:t>C</w:t>
            </w:r>
            <w:r w:rsidRPr="00824C70">
              <w:rPr>
                <w:rFonts w:ascii="Arial" w:hAnsi="Arial" w:cs="Arial"/>
                <w:lang w:val="es-MX"/>
              </w:rPr>
              <w:t>iudadana</w:t>
            </w:r>
          </w:p>
          <w:p w:rsidR="0053122A" w:rsidRPr="00824C70" w:rsidRDefault="0053122A" w:rsidP="002E5595">
            <w:pPr>
              <w:jc w:val="both"/>
              <w:rPr>
                <w:rFonts w:ascii="Arial" w:hAnsi="Arial" w:cs="Arial"/>
                <w:lang w:val="es-MX"/>
              </w:rPr>
            </w:pPr>
            <w:r w:rsidRPr="00824C70">
              <w:rPr>
                <w:rFonts w:ascii="Arial" w:hAnsi="Arial" w:cs="Arial"/>
                <w:lang w:val="es-MX"/>
              </w:rPr>
              <w:t>en la Gestión Pública</w:t>
            </w:r>
          </w:p>
          <w:p w:rsidR="0053122A" w:rsidRPr="00824C70" w:rsidRDefault="0053122A" w:rsidP="002E5595">
            <w:pPr>
              <w:jc w:val="both"/>
              <w:rPr>
                <w:rFonts w:ascii="Arial" w:hAnsi="Arial" w:cs="Arial"/>
                <w:lang w:val="es-MX"/>
              </w:rPr>
            </w:pPr>
          </w:p>
        </w:tc>
        <w:tc>
          <w:tcPr>
            <w:tcW w:w="2590" w:type="dxa"/>
            <w:shd w:val="clear" w:color="auto" w:fill="F2F2F2" w:themeFill="background1" w:themeFillShade="F2"/>
          </w:tcPr>
          <w:p w:rsidR="0053122A" w:rsidRPr="00824C70" w:rsidRDefault="0053122A" w:rsidP="002E5595">
            <w:pPr>
              <w:jc w:val="both"/>
              <w:rPr>
                <w:rFonts w:ascii="Arial" w:hAnsi="Arial" w:cs="Arial"/>
                <w:lang w:val="es-MX"/>
              </w:rPr>
            </w:pPr>
            <w:r w:rsidRPr="00824C70">
              <w:rPr>
                <w:rFonts w:ascii="Arial" w:hAnsi="Arial" w:cs="Arial"/>
                <w:lang w:val="es-MX"/>
              </w:rPr>
              <w:t>Ley 1757 de 2015</w:t>
            </w:r>
          </w:p>
          <w:p w:rsidR="0053122A" w:rsidRPr="00824C70" w:rsidRDefault="0053122A" w:rsidP="002E5595">
            <w:pPr>
              <w:jc w:val="both"/>
              <w:rPr>
                <w:rFonts w:ascii="Arial" w:hAnsi="Arial" w:cs="Arial"/>
                <w:lang w:val="es-MX"/>
              </w:rPr>
            </w:pPr>
          </w:p>
        </w:tc>
        <w:tc>
          <w:tcPr>
            <w:tcW w:w="4312" w:type="dxa"/>
            <w:shd w:val="clear" w:color="auto" w:fill="F2F2F2" w:themeFill="background1" w:themeFillShade="F2"/>
          </w:tcPr>
          <w:p w:rsidR="0053122A" w:rsidRPr="00824C70" w:rsidRDefault="0053122A" w:rsidP="002E5595">
            <w:pPr>
              <w:jc w:val="both"/>
              <w:rPr>
                <w:rFonts w:ascii="Arial" w:hAnsi="Arial" w:cs="Arial"/>
                <w:lang w:val="es-MX"/>
              </w:rPr>
            </w:pPr>
            <w:r w:rsidRPr="00824C70">
              <w:rPr>
                <w:rFonts w:ascii="Arial" w:hAnsi="Arial" w:cs="Arial"/>
                <w:lang w:val="es-MX"/>
              </w:rPr>
              <w:t>Herramientas para</w:t>
            </w:r>
            <w:r>
              <w:rPr>
                <w:rFonts w:ascii="Arial" w:hAnsi="Arial" w:cs="Arial"/>
                <w:lang w:val="es-MX"/>
              </w:rPr>
              <w:t xml:space="preserve"> </w:t>
            </w:r>
            <w:r w:rsidRPr="00824C70">
              <w:rPr>
                <w:rFonts w:ascii="Arial" w:hAnsi="Arial" w:cs="Arial"/>
                <w:lang w:val="es-MX"/>
              </w:rPr>
              <w:t>promover la participación</w:t>
            </w:r>
            <w:r>
              <w:rPr>
                <w:rFonts w:ascii="Arial" w:hAnsi="Arial" w:cs="Arial"/>
                <w:lang w:val="es-MX"/>
              </w:rPr>
              <w:t xml:space="preserve"> </w:t>
            </w:r>
            <w:r w:rsidRPr="00824C70">
              <w:rPr>
                <w:rFonts w:ascii="Arial" w:hAnsi="Arial" w:cs="Arial"/>
                <w:lang w:val="es-MX"/>
              </w:rPr>
              <w:t>ciudadana en los</w:t>
            </w:r>
            <w:r>
              <w:rPr>
                <w:rFonts w:ascii="Arial" w:hAnsi="Arial" w:cs="Arial"/>
                <w:lang w:val="es-MX"/>
              </w:rPr>
              <w:t xml:space="preserve"> </w:t>
            </w:r>
            <w:r w:rsidRPr="00824C70">
              <w:rPr>
                <w:rFonts w:ascii="Arial" w:hAnsi="Arial" w:cs="Arial"/>
                <w:lang w:val="es-MX"/>
              </w:rPr>
              <w:t>procesos de diagnóstico y planeación de la</w:t>
            </w:r>
            <w:r>
              <w:rPr>
                <w:rFonts w:ascii="Arial" w:hAnsi="Arial" w:cs="Arial"/>
                <w:lang w:val="es-MX"/>
              </w:rPr>
              <w:t xml:space="preserve"> </w:t>
            </w:r>
            <w:r w:rsidRPr="00824C70">
              <w:rPr>
                <w:rFonts w:ascii="Arial" w:hAnsi="Arial" w:cs="Arial"/>
                <w:lang w:val="es-MX"/>
              </w:rPr>
              <w:t>Gestión Pública.</w:t>
            </w:r>
          </w:p>
        </w:tc>
      </w:tr>
      <w:tr w:rsidR="0053122A" w:rsidRPr="00824C70" w:rsidTr="0053122A">
        <w:trPr>
          <w:trHeight w:val="977"/>
        </w:trPr>
        <w:tc>
          <w:tcPr>
            <w:tcW w:w="2584" w:type="dxa"/>
            <w:shd w:val="clear" w:color="auto" w:fill="F2F2F2" w:themeFill="background1" w:themeFillShade="F2"/>
          </w:tcPr>
          <w:p w:rsidR="0053122A" w:rsidRPr="00824C70" w:rsidRDefault="0053122A" w:rsidP="002E5595">
            <w:pPr>
              <w:jc w:val="both"/>
              <w:rPr>
                <w:rFonts w:ascii="Arial" w:hAnsi="Arial" w:cs="Arial"/>
                <w:lang w:val="es-MX"/>
              </w:rPr>
            </w:pPr>
            <w:r w:rsidRPr="00824C70">
              <w:rPr>
                <w:rFonts w:ascii="Arial" w:hAnsi="Arial" w:cs="Arial"/>
                <w:lang w:val="es-MX"/>
              </w:rPr>
              <w:t>Transparencia, acceso a</w:t>
            </w:r>
            <w:r>
              <w:rPr>
                <w:rFonts w:ascii="Arial" w:hAnsi="Arial" w:cs="Arial"/>
                <w:lang w:val="es-MX"/>
              </w:rPr>
              <w:t xml:space="preserve"> </w:t>
            </w:r>
            <w:r w:rsidRPr="00824C70">
              <w:rPr>
                <w:rFonts w:ascii="Arial" w:hAnsi="Arial" w:cs="Arial"/>
                <w:lang w:val="es-MX"/>
              </w:rPr>
              <w:t>la información pública y</w:t>
            </w:r>
            <w:r w:rsidR="004F3F85">
              <w:rPr>
                <w:rFonts w:ascii="Arial" w:hAnsi="Arial" w:cs="Arial"/>
                <w:lang w:val="es-MX"/>
              </w:rPr>
              <w:t xml:space="preserve"> </w:t>
            </w:r>
            <w:r w:rsidRPr="00824C70">
              <w:rPr>
                <w:rFonts w:ascii="Arial" w:hAnsi="Arial" w:cs="Arial"/>
                <w:lang w:val="es-MX"/>
              </w:rPr>
              <w:t>lucha contra la</w:t>
            </w:r>
          </w:p>
          <w:p w:rsidR="0053122A" w:rsidRPr="00824C70" w:rsidRDefault="0053122A" w:rsidP="002E5595">
            <w:pPr>
              <w:jc w:val="both"/>
              <w:rPr>
                <w:rFonts w:ascii="Arial" w:hAnsi="Arial" w:cs="Arial"/>
                <w:lang w:val="es-MX"/>
              </w:rPr>
            </w:pPr>
            <w:r w:rsidRPr="00824C70">
              <w:rPr>
                <w:rFonts w:ascii="Arial" w:hAnsi="Arial" w:cs="Arial"/>
                <w:lang w:val="es-MX"/>
              </w:rPr>
              <w:t>corrupción</w:t>
            </w:r>
          </w:p>
        </w:tc>
        <w:tc>
          <w:tcPr>
            <w:tcW w:w="2590" w:type="dxa"/>
            <w:shd w:val="clear" w:color="auto" w:fill="F2F2F2" w:themeFill="background1" w:themeFillShade="F2"/>
          </w:tcPr>
          <w:p w:rsidR="0053122A" w:rsidRPr="00824C70" w:rsidRDefault="0053122A" w:rsidP="002E5595">
            <w:pPr>
              <w:jc w:val="both"/>
              <w:rPr>
                <w:rFonts w:ascii="Arial" w:hAnsi="Arial" w:cs="Arial"/>
                <w:lang w:val="es-MX"/>
              </w:rPr>
            </w:pPr>
            <w:r w:rsidRPr="00824C70">
              <w:rPr>
                <w:rFonts w:ascii="Arial" w:hAnsi="Arial" w:cs="Arial"/>
                <w:lang w:val="es-MX"/>
              </w:rPr>
              <w:t>Ley 1474 de 2011</w:t>
            </w:r>
          </w:p>
          <w:p w:rsidR="0053122A" w:rsidRPr="00824C70" w:rsidRDefault="0053122A" w:rsidP="002E5595">
            <w:pPr>
              <w:jc w:val="both"/>
              <w:rPr>
                <w:rFonts w:ascii="Arial" w:hAnsi="Arial" w:cs="Arial"/>
                <w:lang w:val="es-MX"/>
              </w:rPr>
            </w:pPr>
            <w:r w:rsidRPr="00824C70">
              <w:rPr>
                <w:rFonts w:ascii="Arial" w:hAnsi="Arial" w:cs="Arial"/>
                <w:lang w:val="es-MX"/>
              </w:rPr>
              <w:t>Ley 1712 de 2014</w:t>
            </w:r>
          </w:p>
          <w:p w:rsidR="0053122A" w:rsidRPr="00824C70" w:rsidRDefault="0053122A" w:rsidP="002E5595">
            <w:pPr>
              <w:jc w:val="both"/>
              <w:rPr>
                <w:rFonts w:ascii="Arial" w:hAnsi="Arial" w:cs="Arial"/>
                <w:lang w:val="es-MX"/>
              </w:rPr>
            </w:pPr>
            <w:r w:rsidRPr="00824C70">
              <w:rPr>
                <w:rFonts w:ascii="Arial" w:hAnsi="Arial" w:cs="Arial"/>
                <w:lang w:val="es-MX"/>
              </w:rPr>
              <w:t>Ley 2195 de 2022</w:t>
            </w:r>
          </w:p>
          <w:p w:rsidR="0053122A" w:rsidRPr="00824C70" w:rsidRDefault="0053122A" w:rsidP="002E5595">
            <w:pPr>
              <w:jc w:val="both"/>
              <w:rPr>
                <w:rFonts w:ascii="Arial" w:hAnsi="Arial" w:cs="Arial"/>
                <w:lang w:val="es-MX"/>
              </w:rPr>
            </w:pPr>
          </w:p>
        </w:tc>
        <w:tc>
          <w:tcPr>
            <w:tcW w:w="4312" w:type="dxa"/>
            <w:shd w:val="clear" w:color="auto" w:fill="F2F2F2" w:themeFill="background1" w:themeFillShade="F2"/>
          </w:tcPr>
          <w:p w:rsidR="0053122A" w:rsidRPr="00824C70" w:rsidRDefault="0053122A" w:rsidP="002E5595">
            <w:pPr>
              <w:jc w:val="both"/>
              <w:rPr>
                <w:rFonts w:ascii="Arial" w:hAnsi="Arial" w:cs="Arial"/>
                <w:lang w:val="es-MX"/>
              </w:rPr>
            </w:pPr>
            <w:r w:rsidRPr="00824C70">
              <w:rPr>
                <w:rFonts w:ascii="Arial" w:hAnsi="Arial" w:cs="Arial"/>
                <w:lang w:val="es-MX"/>
              </w:rPr>
              <w:t>Instrumentos para la</w:t>
            </w:r>
            <w:r>
              <w:rPr>
                <w:rFonts w:ascii="Arial" w:hAnsi="Arial" w:cs="Arial"/>
                <w:lang w:val="es-MX"/>
              </w:rPr>
              <w:t xml:space="preserve"> </w:t>
            </w:r>
            <w:r w:rsidRPr="00824C70">
              <w:rPr>
                <w:rFonts w:ascii="Arial" w:hAnsi="Arial" w:cs="Arial"/>
                <w:lang w:val="es-MX"/>
              </w:rPr>
              <w:t>promoción de la</w:t>
            </w:r>
          </w:p>
          <w:p w:rsidR="0053122A" w:rsidRPr="00824C70" w:rsidRDefault="0053122A" w:rsidP="002E5595">
            <w:pPr>
              <w:jc w:val="both"/>
              <w:rPr>
                <w:rFonts w:ascii="Arial" w:hAnsi="Arial" w:cs="Arial"/>
                <w:lang w:val="es-MX"/>
              </w:rPr>
            </w:pPr>
            <w:r w:rsidRPr="00824C70">
              <w:rPr>
                <w:rFonts w:ascii="Arial" w:hAnsi="Arial" w:cs="Arial"/>
                <w:lang w:val="es-MX"/>
              </w:rPr>
              <w:t>transparencia, la</w:t>
            </w:r>
            <w:r>
              <w:rPr>
                <w:rFonts w:ascii="Arial" w:hAnsi="Arial" w:cs="Arial"/>
                <w:lang w:val="es-MX"/>
              </w:rPr>
              <w:t xml:space="preserve"> </w:t>
            </w:r>
            <w:r w:rsidRPr="00824C70">
              <w:rPr>
                <w:rFonts w:ascii="Arial" w:hAnsi="Arial" w:cs="Arial"/>
                <w:lang w:val="es-MX"/>
              </w:rPr>
              <w:t>garantía del acceso a</w:t>
            </w:r>
          </w:p>
          <w:p w:rsidR="0053122A" w:rsidRPr="00824C70" w:rsidRDefault="0053122A" w:rsidP="002E5595">
            <w:pPr>
              <w:jc w:val="both"/>
              <w:rPr>
                <w:rFonts w:ascii="Arial" w:hAnsi="Arial" w:cs="Arial"/>
                <w:lang w:val="es-MX"/>
              </w:rPr>
            </w:pPr>
            <w:r w:rsidRPr="00824C70">
              <w:rPr>
                <w:rFonts w:ascii="Arial" w:hAnsi="Arial" w:cs="Arial"/>
                <w:lang w:val="es-MX"/>
              </w:rPr>
              <w:t>información pública y la</w:t>
            </w:r>
            <w:r>
              <w:rPr>
                <w:rFonts w:ascii="Arial" w:hAnsi="Arial" w:cs="Arial"/>
                <w:lang w:val="es-MX"/>
              </w:rPr>
              <w:t xml:space="preserve"> </w:t>
            </w:r>
            <w:r w:rsidRPr="00824C70">
              <w:rPr>
                <w:rFonts w:ascii="Arial" w:hAnsi="Arial" w:cs="Arial"/>
                <w:lang w:val="es-MX"/>
              </w:rPr>
              <w:t>prevención de la</w:t>
            </w:r>
            <w:r>
              <w:rPr>
                <w:rFonts w:ascii="Arial" w:hAnsi="Arial" w:cs="Arial"/>
                <w:lang w:val="es-MX"/>
              </w:rPr>
              <w:t xml:space="preserve"> </w:t>
            </w:r>
            <w:r w:rsidRPr="00824C70">
              <w:rPr>
                <w:rFonts w:ascii="Arial" w:hAnsi="Arial" w:cs="Arial"/>
                <w:lang w:val="es-MX"/>
              </w:rPr>
              <w:t>corrupción.</w:t>
            </w:r>
          </w:p>
        </w:tc>
      </w:tr>
    </w:tbl>
    <w:p w:rsidR="0053122A" w:rsidRPr="00313A62" w:rsidRDefault="0053122A" w:rsidP="0053122A">
      <w:pPr>
        <w:pStyle w:val="Default"/>
        <w:spacing w:after="312"/>
        <w:jc w:val="both"/>
        <w:rPr>
          <w:rFonts w:ascii="Arial" w:hAnsi="Arial" w:cs="Arial"/>
          <w:sz w:val="2"/>
          <w:szCs w:val="22"/>
          <w:lang w:val="es-MX"/>
        </w:rPr>
      </w:pPr>
    </w:p>
    <w:p w:rsidR="0053122A" w:rsidRPr="00313A62" w:rsidRDefault="0053122A" w:rsidP="0053122A">
      <w:pPr>
        <w:pStyle w:val="Default"/>
        <w:spacing w:after="312"/>
        <w:jc w:val="both"/>
        <w:rPr>
          <w:rFonts w:ascii="Arial" w:hAnsi="Arial" w:cs="Arial"/>
          <w:sz w:val="22"/>
          <w:szCs w:val="22"/>
          <w:lang w:val="es-MX"/>
        </w:rPr>
      </w:pPr>
      <w:r w:rsidRPr="00313A62">
        <w:rPr>
          <w:rFonts w:ascii="Arial" w:hAnsi="Arial" w:cs="Arial"/>
          <w:sz w:val="22"/>
          <w:szCs w:val="22"/>
          <w:lang w:val="es-MX"/>
        </w:rPr>
        <w:t xml:space="preserve">El PTEP permitirá a la Empresa Municipal para la Salud EMSA, tanto en el marco del MIPG como en cualquier otro sistema de gestión o calidad, vincular herramientas e instrumentos ya desarrollados por políticas institucionales, soportados en metodologías dispuestas por el </w:t>
      </w:r>
      <w:r w:rsidRPr="00313A62">
        <w:rPr>
          <w:rFonts w:ascii="Arial" w:hAnsi="Arial" w:cs="Arial"/>
          <w:sz w:val="22"/>
          <w:szCs w:val="22"/>
        </w:rPr>
        <w:t>Departamento Administrativo de la Función Pública DAF</w:t>
      </w:r>
      <w:r>
        <w:rPr>
          <w:rFonts w:ascii="Arial" w:hAnsi="Arial" w:cs="Arial"/>
          <w:sz w:val="22"/>
          <w:szCs w:val="22"/>
        </w:rPr>
        <w:t>P</w:t>
      </w:r>
      <w:r w:rsidRPr="00313A62">
        <w:rPr>
          <w:rFonts w:ascii="Arial" w:hAnsi="Arial" w:cs="Arial"/>
          <w:sz w:val="22"/>
          <w:szCs w:val="22"/>
        </w:rPr>
        <w:t xml:space="preserve"> y líderes nacionales de las políticas; </w:t>
      </w:r>
      <w:r w:rsidRPr="00313A62">
        <w:rPr>
          <w:rFonts w:ascii="Arial" w:hAnsi="Arial" w:cs="Arial"/>
          <w:sz w:val="22"/>
          <w:szCs w:val="22"/>
          <w:lang w:val="es-MX"/>
        </w:rPr>
        <w:t xml:space="preserve">lo que facilitará una gestión integral para la prevención, detección y respuesta a riesgos LA/FT/FP, de corrupción, fraude o soborno, la existencia de conflictos de interés, incumplimientos al código de integridad, fallas en la debida diligencia que pueden generar riesgos fiscales, legales, de contagio y otros que afectan la imagen y confianza institucional de </w:t>
      </w:r>
      <w:r w:rsidRPr="00313A62">
        <w:rPr>
          <w:rFonts w:ascii="Arial" w:hAnsi="Arial" w:cs="Arial"/>
          <w:sz w:val="22"/>
          <w:szCs w:val="22"/>
          <w:lang w:val="es-MX"/>
        </w:rPr>
        <w:lastRenderedPageBreak/>
        <w:t>cara a las ciudadanías.</w:t>
      </w:r>
    </w:p>
    <w:p w:rsidR="0053122A" w:rsidRPr="0053122A" w:rsidRDefault="0053122A" w:rsidP="0053122A">
      <w:pPr>
        <w:pStyle w:val="Ttulo1"/>
        <w:rPr>
          <w:rFonts w:ascii="Arial" w:hAnsi="Arial" w:cs="Arial"/>
          <w:b/>
          <w:caps/>
          <w:color w:val="auto"/>
          <w:sz w:val="26"/>
          <w:szCs w:val="26"/>
          <w:lang w:val="es-MX"/>
        </w:rPr>
      </w:pPr>
      <w:bookmarkStart w:id="2" w:name="_Toc220922723"/>
      <w:r w:rsidRPr="0053122A">
        <w:rPr>
          <w:rFonts w:ascii="Arial" w:hAnsi="Arial" w:cs="Arial"/>
          <w:b/>
          <w:caps/>
          <w:color w:val="auto"/>
          <w:sz w:val="26"/>
          <w:szCs w:val="26"/>
          <w:lang w:val="es-MX"/>
        </w:rPr>
        <w:t>1. Referentes normativos</w:t>
      </w:r>
      <w:bookmarkEnd w:id="2"/>
    </w:p>
    <w:p w:rsidR="0053122A" w:rsidRPr="00313A62" w:rsidRDefault="0053122A" w:rsidP="0053122A">
      <w:pPr>
        <w:jc w:val="both"/>
        <w:rPr>
          <w:rFonts w:ascii="Arial" w:hAnsi="Arial" w:cs="Arial"/>
          <w:sz w:val="10"/>
        </w:rPr>
      </w:pPr>
    </w:p>
    <w:p w:rsidR="0053122A" w:rsidRPr="0053122A" w:rsidRDefault="0053122A" w:rsidP="0053122A">
      <w:pPr>
        <w:jc w:val="both"/>
        <w:rPr>
          <w:rFonts w:ascii="Arial" w:hAnsi="Arial" w:cs="Arial"/>
          <w:sz w:val="22"/>
          <w:szCs w:val="22"/>
        </w:rPr>
      </w:pPr>
      <w:r w:rsidRPr="0053122A">
        <w:rPr>
          <w:rFonts w:ascii="Arial" w:hAnsi="Arial" w:cs="Arial"/>
          <w:sz w:val="22"/>
          <w:szCs w:val="22"/>
        </w:rPr>
        <w:t xml:space="preserve">Ley 134 de 1994 - Por la cual se dictan normas sobre mecanismos de participación ciudadana. </w:t>
      </w:r>
      <w:hyperlink r:id="rId8" w:history="1">
        <w:r w:rsidRPr="0053122A">
          <w:rPr>
            <w:rStyle w:val="Hipervnculo"/>
            <w:rFonts w:ascii="Arial" w:hAnsi="Arial" w:cs="Arial"/>
            <w:sz w:val="22"/>
            <w:szCs w:val="22"/>
          </w:rPr>
          <w:t>https://www.funcionpublica.gov.co/eva/gestornormativo/norma.php?i=330</w:t>
        </w:r>
      </w:hyperlink>
    </w:p>
    <w:p w:rsidR="0053122A" w:rsidRPr="0053122A" w:rsidRDefault="0053122A" w:rsidP="0053122A">
      <w:pPr>
        <w:jc w:val="both"/>
        <w:rPr>
          <w:rFonts w:ascii="Arial" w:hAnsi="Arial" w:cs="Arial"/>
          <w:sz w:val="22"/>
          <w:szCs w:val="22"/>
        </w:rPr>
      </w:pPr>
      <w:r w:rsidRPr="0053122A">
        <w:rPr>
          <w:rFonts w:ascii="Arial" w:hAnsi="Arial" w:cs="Arial"/>
          <w:sz w:val="22"/>
          <w:szCs w:val="22"/>
        </w:rPr>
        <w:t xml:space="preserve">Ley 190 de 1995 - Por la cual se dictan normas tendientes a preservar la moralidad en la Administración Pública y se fijan disposiciones con el fin de erradicar la corrupción administrativa. </w:t>
      </w:r>
      <w:hyperlink r:id="rId9" w:history="1">
        <w:r w:rsidRPr="0053122A">
          <w:rPr>
            <w:rStyle w:val="Hipervnculo"/>
            <w:rFonts w:ascii="Arial" w:hAnsi="Arial" w:cs="Arial"/>
            <w:sz w:val="22"/>
            <w:szCs w:val="22"/>
          </w:rPr>
          <w:t>https://www.funcionpublica.gov.co/eva/gestornormativo/norma.php?i=321</w:t>
        </w:r>
      </w:hyperlink>
    </w:p>
    <w:p w:rsidR="0053122A" w:rsidRPr="0053122A" w:rsidRDefault="0053122A" w:rsidP="0053122A">
      <w:pPr>
        <w:jc w:val="both"/>
        <w:rPr>
          <w:rFonts w:ascii="Arial" w:hAnsi="Arial" w:cs="Arial"/>
          <w:sz w:val="22"/>
          <w:szCs w:val="22"/>
        </w:rPr>
      </w:pPr>
      <w:r w:rsidRPr="0053122A">
        <w:rPr>
          <w:rFonts w:ascii="Arial" w:hAnsi="Arial" w:cs="Arial"/>
          <w:sz w:val="22"/>
          <w:szCs w:val="22"/>
        </w:rPr>
        <w:t xml:space="preserve">Ley 1474 de 2011 –Por la cual se dictan normas orientadas a fortalecer los mecanismos de prevención, investigación y sanción actos de corrupción y la efectividad del control de la gestión pública. Modificada y Adicionada por la ley 2195 del 2022. </w:t>
      </w:r>
      <w:hyperlink r:id="rId10" w:history="1">
        <w:r w:rsidRPr="0053122A">
          <w:rPr>
            <w:rStyle w:val="Hipervnculo"/>
            <w:rFonts w:ascii="Arial" w:hAnsi="Arial" w:cs="Arial"/>
            <w:sz w:val="22"/>
            <w:szCs w:val="22"/>
          </w:rPr>
          <w:t>https://www.funcionpublica.gov.co/eva/gestornormativo/norma.php?i=43292</w:t>
        </w:r>
      </w:hyperlink>
    </w:p>
    <w:p w:rsidR="0053122A" w:rsidRPr="0053122A" w:rsidRDefault="0053122A" w:rsidP="0053122A">
      <w:pPr>
        <w:rPr>
          <w:rStyle w:val="Hipervnculo"/>
          <w:rFonts w:ascii="Arial" w:hAnsi="Arial" w:cs="Arial"/>
          <w:sz w:val="22"/>
          <w:szCs w:val="22"/>
        </w:rPr>
      </w:pPr>
      <w:r w:rsidRPr="0053122A">
        <w:rPr>
          <w:rFonts w:ascii="Arial" w:hAnsi="Arial" w:cs="Arial"/>
          <w:sz w:val="22"/>
          <w:szCs w:val="22"/>
        </w:rPr>
        <w:t xml:space="preserve">Ley 1712 de 2014 - Por medio de la cual se crea la Ley de Transparencia y del Derecho de Acceso a la Información Pública Nacional y se dictan otras disposiciones. Modificada por la Ley 2195 del 2022.  </w:t>
      </w:r>
      <w:hyperlink r:id="rId11" w:history="1">
        <w:r w:rsidRPr="0053122A">
          <w:rPr>
            <w:rStyle w:val="Hipervnculo"/>
            <w:rFonts w:ascii="Arial" w:hAnsi="Arial" w:cs="Arial"/>
            <w:sz w:val="22"/>
            <w:szCs w:val="22"/>
          </w:rPr>
          <w:t>https://www.funcionpublica.gov.co/eva/gestornormativo/norma.php?i=56882</w:t>
        </w:r>
      </w:hyperlink>
    </w:p>
    <w:p w:rsidR="0053122A" w:rsidRPr="0053122A" w:rsidRDefault="0053122A" w:rsidP="0053122A">
      <w:pPr>
        <w:jc w:val="both"/>
        <w:rPr>
          <w:rFonts w:ascii="Arial" w:hAnsi="Arial" w:cs="Arial"/>
          <w:sz w:val="22"/>
          <w:szCs w:val="22"/>
        </w:rPr>
      </w:pPr>
      <w:r w:rsidRPr="0053122A">
        <w:rPr>
          <w:rFonts w:ascii="Arial" w:hAnsi="Arial" w:cs="Arial"/>
          <w:sz w:val="22"/>
          <w:szCs w:val="22"/>
        </w:rPr>
        <w:t>Ley 1755 de 2015 – Derecho Fundamental de Petición - Por medio de la cual se regula el Derecho Fundamental de Petición y se sustituye un título del Código de Procedimiento Administrativo y de lo Contencioso Administrativo.</w:t>
      </w:r>
    </w:p>
    <w:p w:rsidR="0053122A" w:rsidRPr="0053122A" w:rsidRDefault="004F3F85" w:rsidP="0053122A">
      <w:pPr>
        <w:jc w:val="both"/>
        <w:rPr>
          <w:rFonts w:ascii="Arial" w:hAnsi="Arial" w:cs="Arial"/>
          <w:sz w:val="22"/>
          <w:szCs w:val="22"/>
        </w:rPr>
      </w:pPr>
      <w:hyperlink r:id="rId12" w:history="1">
        <w:r w:rsidR="0053122A" w:rsidRPr="0053122A">
          <w:rPr>
            <w:rStyle w:val="Hipervnculo"/>
            <w:rFonts w:ascii="Arial" w:hAnsi="Arial" w:cs="Arial"/>
            <w:sz w:val="22"/>
            <w:szCs w:val="22"/>
          </w:rPr>
          <w:t>https://www.funcionpublica.gov.co/eva/gestornormativo/norma.php?i=65334</w:t>
        </w:r>
      </w:hyperlink>
      <w:r w:rsidR="0053122A" w:rsidRPr="0053122A">
        <w:rPr>
          <w:rFonts w:ascii="Arial" w:hAnsi="Arial" w:cs="Arial"/>
          <w:sz w:val="22"/>
          <w:szCs w:val="22"/>
        </w:rPr>
        <w:t xml:space="preserve"> </w:t>
      </w:r>
    </w:p>
    <w:p w:rsidR="0053122A" w:rsidRPr="0053122A" w:rsidRDefault="0053122A" w:rsidP="0053122A">
      <w:pPr>
        <w:jc w:val="both"/>
        <w:rPr>
          <w:rFonts w:ascii="Arial" w:hAnsi="Arial" w:cs="Arial"/>
          <w:sz w:val="22"/>
          <w:szCs w:val="22"/>
        </w:rPr>
      </w:pPr>
      <w:r w:rsidRPr="0053122A">
        <w:rPr>
          <w:rFonts w:ascii="Arial" w:hAnsi="Arial" w:cs="Arial"/>
          <w:sz w:val="22"/>
          <w:szCs w:val="22"/>
        </w:rPr>
        <w:t xml:space="preserve">Decreto 1499 de 2017 - Por medio del cual se modifica el Decreto 1083 de 2015, Decreto Único Reglamentario del Sector Función Pública, en lo relacionado con el Sistema de Gestión establecido en el Artículo 133 de la Ley 1753 de 2015. </w:t>
      </w:r>
      <w:hyperlink r:id="rId13" w:history="1">
        <w:r w:rsidRPr="0053122A">
          <w:rPr>
            <w:rStyle w:val="Hipervnculo"/>
            <w:rFonts w:ascii="Arial" w:hAnsi="Arial" w:cs="Arial"/>
            <w:sz w:val="22"/>
            <w:szCs w:val="22"/>
          </w:rPr>
          <w:t>https://www.funcionpublica.gov.co/eva/gestornormativo/norma.php?i=83433</w:t>
        </w:r>
      </w:hyperlink>
    </w:p>
    <w:p w:rsidR="0053122A" w:rsidRPr="0053122A" w:rsidRDefault="0053122A" w:rsidP="0053122A">
      <w:pPr>
        <w:jc w:val="both"/>
        <w:rPr>
          <w:rFonts w:ascii="Arial" w:hAnsi="Arial" w:cs="Arial"/>
          <w:sz w:val="22"/>
          <w:szCs w:val="22"/>
        </w:rPr>
      </w:pPr>
      <w:r w:rsidRPr="0053122A">
        <w:rPr>
          <w:rFonts w:ascii="Arial" w:hAnsi="Arial" w:cs="Arial"/>
          <w:sz w:val="22"/>
          <w:szCs w:val="22"/>
        </w:rPr>
        <w:t xml:space="preserve">Decreto 612 de 2018 - Por el cual se fijan directrices para la integración de los planes institucionales y estratégicos al Plan de Acción por parte de las entidades del Estado.  </w:t>
      </w:r>
      <w:hyperlink r:id="rId14" w:history="1">
        <w:r w:rsidRPr="0053122A">
          <w:rPr>
            <w:rStyle w:val="Hipervnculo"/>
            <w:rFonts w:ascii="Arial" w:hAnsi="Arial" w:cs="Arial"/>
            <w:sz w:val="22"/>
            <w:szCs w:val="22"/>
          </w:rPr>
          <w:t>https://www.funcionpublica.gov.co/eva/gestornormativo/norma.php?i=85742</w:t>
        </w:r>
      </w:hyperlink>
    </w:p>
    <w:p w:rsidR="0053122A" w:rsidRPr="0053122A" w:rsidRDefault="0053122A" w:rsidP="0053122A">
      <w:pPr>
        <w:jc w:val="both"/>
        <w:rPr>
          <w:rFonts w:ascii="Arial" w:hAnsi="Arial" w:cs="Arial"/>
          <w:sz w:val="22"/>
          <w:szCs w:val="22"/>
        </w:rPr>
      </w:pPr>
      <w:r w:rsidRPr="0053122A">
        <w:rPr>
          <w:rFonts w:ascii="Arial" w:hAnsi="Arial" w:cs="Arial"/>
          <w:sz w:val="22"/>
          <w:szCs w:val="22"/>
        </w:rPr>
        <w:t xml:space="preserve">Ley 2195 de 2022 - Por medio de la cual se adoptan medidas en materia de transparencia, prevención y lucha contra la corrupción y se dictan otras disposiciones. </w:t>
      </w:r>
      <w:hyperlink r:id="rId15" w:history="1">
        <w:r w:rsidRPr="0053122A">
          <w:rPr>
            <w:rStyle w:val="Hipervnculo"/>
            <w:rFonts w:ascii="Arial" w:hAnsi="Arial" w:cs="Arial"/>
            <w:sz w:val="22"/>
            <w:szCs w:val="22"/>
          </w:rPr>
          <w:t>https://www.funcionpublica.gov.co/eva/gestornormativo/norma.php?i=175606</w:t>
        </w:r>
      </w:hyperlink>
    </w:p>
    <w:p w:rsidR="0053122A" w:rsidRPr="0053122A" w:rsidRDefault="0053122A" w:rsidP="0053122A">
      <w:pPr>
        <w:jc w:val="both"/>
        <w:rPr>
          <w:rFonts w:ascii="Arial" w:hAnsi="Arial" w:cs="Arial"/>
          <w:sz w:val="22"/>
          <w:szCs w:val="22"/>
        </w:rPr>
      </w:pPr>
      <w:r w:rsidRPr="0053122A">
        <w:rPr>
          <w:rFonts w:ascii="Arial" w:hAnsi="Arial" w:cs="Arial"/>
          <w:sz w:val="22"/>
          <w:szCs w:val="22"/>
        </w:rPr>
        <w:t xml:space="preserve">Guía para la Gestión Integral de Riesgos – DAFP. Versión 7, 2025. </w:t>
      </w:r>
    </w:p>
    <w:p w:rsidR="0053122A" w:rsidRPr="0053122A" w:rsidRDefault="0053122A" w:rsidP="0053122A">
      <w:pPr>
        <w:jc w:val="both"/>
        <w:rPr>
          <w:rFonts w:ascii="Arial" w:hAnsi="Arial" w:cs="Arial"/>
          <w:sz w:val="22"/>
          <w:szCs w:val="22"/>
        </w:rPr>
      </w:pPr>
      <w:r w:rsidRPr="0053122A">
        <w:rPr>
          <w:rFonts w:ascii="Arial" w:hAnsi="Arial" w:cs="Arial"/>
          <w:sz w:val="22"/>
          <w:szCs w:val="22"/>
        </w:rPr>
        <w:t xml:space="preserve">Decreto 1122 de 2024 y anexo técnico. Por el cual se reglamenta el Artículo 73 de la Ley 1474 de 2011, modificado por el Artículo 31 de la Ley 2195 de 2022, en lo relacionado con los Programas de Transparencia y Ética Pública. </w:t>
      </w:r>
    </w:p>
    <w:p w:rsidR="0053122A" w:rsidRPr="0053122A" w:rsidRDefault="004F3F85" w:rsidP="0053122A">
      <w:pPr>
        <w:jc w:val="both"/>
        <w:rPr>
          <w:rFonts w:ascii="Arial" w:hAnsi="Arial" w:cs="Arial"/>
          <w:sz w:val="22"/>
          <w:szCs w:val="22"/>
        </w:rPr>
      </w:pPr>
      <w:hyperlink r:id="rId16" w:history="1">
        <w:r w:rsidR="0053122A" w:rsidRPr="0053122A">
          <w:rPr>
            <w:rStyle w:val="Hipervnculo"/>
            <w:rFonts w:ascii="Arial" w:hAnsi="Arial" w:cs="Arial"/>
            <w:sz w:val="22"/>
            <w:szCs w:val="22"/>
          </w:rPr>
          <w:t>https://www.funcionpublica.gov.co/eva/gestornormativo/norma.php?i=250176</w:t>
        </w:r>
      </w:hyperlink>
      <w:r w:rsidR="0053122A">
        <w:rPr>
          <w:rStyle w:val="Hipervnculo"/>
          <w:rFonts w:ascii="Arial" w:hAnsi="Arial" w:cs="Arial"/>
          <w:sz w:val="22"/>
          <w:szCs w:val="22"/>
        </w:rPr>
        <w:t xml:space="preserve"> </w:t>
      </w:r>
      <w:r w:rsidR="0053122A" w:rsidRPr="0053122A">
        <w:rPr>
          <w:rFonts w:ascii="Arial" w:hAnsi="Arial" w:cs="Arial"/>
          <w:sz w:val="22"/>
          <w:szCs w:val="22"/>
        </w:rPr>
        <w:t xml:space="preserve">Manual Operativo Sistema de Gestión Modelo Integrado de Planeación y Gestión – MIPG. Versión 6 de 2024. </w:t>
      </w:r>
    </w:p>
    <w:p w:rsidR="0053122A" w:rsidRDefault="0053122A" w:rsidP="0053122A">
      <w:pPr>
        <w:jc w:val="both"/>
        <w:rPr>
          <w:rFonts w:ascii="Arial" w:hAnsi="Arial" w:cs="Arial"/>
          <w:sz w:val="22"/>
          <w:szCs w:val="22"/>
        </w:rPr>
      </w:pPr>
    </w:p>
    <w:p w:rsidR="0053122A" w:rsidRDefault="0053122A" w:rsidP="0053122A">
      <w:pPr>
        <w:jc w:val="both"/>
        <w:rPr>
          <w:rFonts w:ascii="Arial" w:hAnsi="Arial" w:cs="Arial"/>
          <w:sz w:val="22"/>
          <w:szCs w:val="22"/>
          <w:lang w:val="es-MX"/>
        </w:rPr>
      </w:pPr>
      <w:r w:rsidRPr="0053122A">
        <w:rPr>
          <w:rFonts w:ascii="Arial" w:hAnsi="Arial" w:cs="Arial"/>
          <w:sz w:val="22"/>
          <w:szCs w:val="22"/>
        </w:rPr>
        <w:t xml:space="preserve">Circular conjunta CIR25-00000026 de 6 de junio de 2025 emitida por la </w:t>
      </w:r>
      <w:r w:rsidRPr="0053122A">
        <w:rPr>
          <w:rFonts w:ascii="Arial" w:hAnsi="Arial" w:cs="Arial"/>
          <w:sz w:val="22"/>
          <w:szCs w:val="22"/>
          <w:lang w:val="es-MX"/>
        </w:rPr>
        <w:t>Secretaría de Transparencia de la Presidencia de la República. Régimen de transición a los Programas de Transparencia y Ética Pública PTEP.</w:t>
      </w:r>
    </w:p>
    <w:p w:rsidR="002E5595" w:rsidRPr="0053122A" w:rsidRDefault="002E5595" w:rsidP="0053122A">
      <w:pPr>
        <w:jc w:val="both"/>
        <w:rPr>
          <w:rFonts w:ascii="Arial" w:hAnsi="Arial" w:cs="Arial"/>
          <w:sz w:val="22"/>
          <w:szCs w:val="22"/>
          <w:lang w:val="es-MX"/>
        </w:rPr>
      </w:pPr>
    </w:p>
    <w:p w:rsidR="0053122A" w:rsidRPr="0053122A" w:rsidRDefault="0053122A" w:rsidP="0053122A">
      <w:pPr>
        <w:jc w:val="both"/>
        <w:rPr>
          <w:rFonts w:ascii="Arial" w:hAnsi="Arial" w:cs="Arial"/>
          <w:sz w:val="22"/>
          <w:szCs w:val="22"/>
          <w:lang w:val="es-MX"/>
        </w:rPr>
      </w:pPr>
      <w:r w:rsidRPr="0053122A">
        <w:rPr>
          <w:rFonts w:ascii="Arial" w:hAnsi="Arial" w:cs="Arial"/>
          <w:sz w:val="22"/>
          <w:szCs w:val="22"/>
          <w:lang w:val="es-MX"/>
        </w:rPr>
        <w:t xml:space="preserve">Sistema de Administración del riesgo de Lavado de Activos, contra la Financiación del Terrorismo y la Financiación de la Proliferación de Armas de Destrucción Masiva SARLAFT adoptado por Emsa bajo los lineamientos del Acuerdo </w:t>
      </w:r>
      <w:r w:rsidRPr="0053122A">
        <w:rPr>
          <w:rFonts w:ascii="Arial" w:hAnsi="Arial" w:cs="Arial"/>
          <w:sz w:val="22"/>
          <w:szCs w:val="22"/>
        </w:rPr>
        <w:t>574 de 2021 emitido por el Consejo Nacional de Juegos de Suerte y Azar (CNJSA) para los juegos de suerte y azar del nivel territorial.</w:t>
      </w:r>
    </w:p>
    <w:p w:rsidR="002E5595" w:rsidRDefault="002E5595" w:rsidP="0053122A">
      <w:pPr>
        <w:jc w:val="both"/>
        <w:rPr>
          <w:rFonts w:ascii="Arial" w:hAnsi="Arial" w:cs="Arial"/>
          <w:sz w:val="22"/>
          <w:szCs w:val="22"/>
        </w:rPr>
      </w:pPr>
    </w:p>
    <w:p w:rsidR="0053122A" w:rsidRPr="0053122A" w:rsidRDefault="0053122A" w:rsidP="0053122A">
      <w:pPr>
        <w:jc w:val="both"/>
        <w:rPr>
          <w:rFonts w:ascii="Arial" w:hAnsi="Arial" w:cs="Arial"/>
          <w:sz w:val="22"/>
          <w:szCs w:val="22"/>
        </w:rPr>
      </w:pPr>
      <w:r w:rsidRPr="0053122A">
        <w:rPr>
          <w:rFonts w:ascii="Arial" w:hAnsi="Arial" w:cs="Arial"/>
          <w:sz w:val="22"/>
          <w:szCs w:val="22"/>
        </w:rPr>
        <w:t>Resolución No. 095 de octubre de 2023. Por la cual se integra el Comité Institucional de Gestión y Desempeño en la Empresa Municipal para la Salud Emsa – Lotería de Manizales y se señalan algunas disposiciones.</w:t>
      </w:r>
    </w:p>
    <w:p w:rsidR="0053122A" w:rsidRPr="00313A62" w:rsidRDefault="0053122A" w:rsidP="0053122A">
      <w:pPr>
        <w:jc w:val="both"/>
        <w:rPr>
          <w:rFonts w:ascii="Arial" w:hAnsi="Arial" w:cs="Arial"/>
          <w:lang w:val="es-MX"/>
        </w:rPr>
      </w:pPr>
    </w:p>
    <w:p w:rsidR="0053122A" w:rsidRPr="00471311" w:rsidRDefault="0053122A" w:rsidP="0053122A">
      <w:pPr>
        <w:pStyle w:val="Ttulo1"/>
        <w:rPr>
          <w:rFonts w:ascii="Arial" w:hAnsi="Arial" w:cs="Arial"/>
          <w:b/>
          <w:caps/>
          <w:color w:val="auto"/>
          <w:sz w:val="24"/>
          <w:szCs w:val="24"/>
          <w:lang w:val="es-MX"/>
        </w:rPr>
      </w:pPr>
      <w:bookmarkStart w:id="3" w:name="_Toc220922724"/>
      <w:r w:rsidRPr="00471311">
        <w:rPr>
          <w:rFonts w:ascii="Arial" w:hAnsi="Arial" w:cs="Arial"/>
          <w:b/>
          <w:caps/>
          <w:color w:val="auto"/>
          <w:sz w:val="24"/>
          <w:szCs w:val="24"/>
          <w:lang w:val="es-MX"/>
        </w:rPr>
        <w:t>2. condiciones generales</w:t>
      </w:r>
      <w:bookmarkEnd w:id="3"/>
    </w:p>
    <w:p w:rsidR="0053122A" w:rsidRDefault="0053122A" w:rsidP="0053122A">
      <w:pPr>
        <w:jc w:val="both"/>
        <w:rPr>
          <w:rFonts w:ascii="Arial" w:hAnsi="Arial" w:cs="Arial"/>
          <w:lang w:val="es-MX"/>
        </w:rPr>
      </w:pPr>
    </w:p>
    <w:p w:rsidR="0053122A" w:rsidRPr="00A35685" w:rsidRDefault="0053122A" w:rsidP="0053122A">
      <w:pPr>
        <w:jc w:val="both"/>
        <w:rPr>
          <w:rFonts w:ascii="Arial" w:hAnsi="Arial" w:cs="Arial"/>
          <w:sz w:val="22"/>
          <w:lang w:val="es-MX"/>
        </w:rPr>
      </w:pPr>
      <w:r w:rsidRPr="00A35685">
        <w:rPr>
          <w:rFonts w:ascii="Arial" w:hAnsi="Arial" w:cs="Arial"/>
          <w:sz w:val="22"/>
          <w:lang w:val="es-MX"/>
        </w:rPr>
        <w:t>La Empresa Municipal para la Salud EMSA ha adoptado la metodología sugerida por la Secretaría de Transparencia de la Presidencia de la República y el Anexo técnico V1 de 2024, el cual, presenta los lineamientos para elaborar el Programa de Transparencia y Ética Pública. Esta propone una construcción mediante un Ciclo integrado por 7 etapas o fases, a saber: (1) formulación, (2) validación, (3) consolidación, (4) aprobación, (5) publicación, (6) ejecución y (7) modificación o reformulación.</w:t>
      </w:r>
    </w:p>
    <w:p w:rsidR="0053122A" w:rsidRDefault="0053122A" w:rsidP="0053122A">
      <w:pPr>
        <w:jc w:val="both"/>
        <w:rPr>
          <w:rFonts w:ascii="Arial" w:hAnsi="Arial" w:cs="Arial"/>
          <w:lang w:val="es-MX"/>
        </w:rPr>
      </w:pPr>
      <w:r>
        <w:rPr>
          <w:noProof/>
          <w:lang w:eastAsia="es-CO"/>
        </w:rPr>
        <w:drawing>
          <wp:inline distT="0" distB="0" distL="0" distR="0" wp14:anchorId="22446042" wp14:editId="342D7E1F">
            <wp:extent cx="4328917" cy="3179431"/>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358105" cy="3200868"/>
                    </a:xfrm>
                    <a:prstGeom prst="rect">
                      <a:avLst/>
                    </a:prstGeom>
                  </pic:spPr>
                </pic:pic>
              </a:graphicData>
            </a:graphic>
          </wp:inline>
        </w:drawing>
      </w:r>
    </w:p>
    <w:p w:rsidR="0053122A" w:rsidRDefault="0053122A" w:rsidP="0053122A">
      <w:pPr>
        <w:jc w:val="both"/>
        <w:rPr>
          <w:rFonts w:ascii="Arial" w:hAnsi="Arial" w:cs="Arial"/>
          <w:i/>
          <w:sz w:val="18"/>
          <w:lang w:val="es-MX"/>
        </w:rPr>
      </w:pPr>
      <w:r w:rsidRPr="00786242">
        <w:rPr>
          <w:rFonts w:ascii="Arial" w:hAnsi="Arial" w:cs="Arial"/>
          <w:i/>
          <w:sz w:val="18"/>
          <w:lang w:val="es-MX"/>
        </w:rPr>
        <w:t xml:space="preserve">Fuente: Anexo técnico </w:t>
      </w:r>
      <w:r>
        <w:rPr>
          <w:rFonts w:ascii="Arial" w:hAnsi="Arial" w:cs="Arial"/>
          <w:i/>
          <w:sz w:val="18"/>
          <w:lang w:val="es-MX"/>
        </w:rPr>
        <w:t>Programas d</w:t>
      </w:r>
      <w:r w:rsidRPr="00786242">
        <w:rPr>
          <w:rFonts w:ascii="Arial" w:hAnsi="Arial" w:cs="Arial"/>
          <w:i/>
          <w:sz w:val="18"/>
          <w:lang w:val="es-MX"/>
        </w:rPr>
        <w:t>e Transparencia y Ética Pública. Versión 1 de 2024. Secretaría de Transparencia de la Presidencia de la República.</w:t>
      </w:r>
    </w:p>
    <w:p w:rsidR="0053122A" w:rsidRDefault="0053122A" w:rsidP="0053122A">
      <w:pPr>
        <w:jc w:val="both"/>
        <w:rPr>
          <w:rFonts w:ascii="Arial" w:hAnsi="Arial" w:cs="Arial"/>
          <w:lang w:val="es-MX"/>
        </w:rPr>
      </w:pPr>
    </w:p>
    <w:p w:rsidR="0053122A" w:rsidRPr="00113F21" w:rsidRDefault="0053122A" w:rsidP="0053122A">
      <w:pPr>
        <w:jc w:val="both"/>
        <w:rPr>
          <w:rFonts w:ascii="Arial" w:hAnsi="Arial" w:cs="Arial"/>
          <w:sz w:val="22"/>
          <w:lang w:val="es-MX"/>
        </w:rPr>
      </w:pPr>
      <w:r w:rsidRPr="00113F21">
        <w:rPr>
          <w:rFonts w:ascii="Arial" w:hAnsi="Arial" w:cs="Arial"/>
          <w:sz w:val="22"/>
          <w:lang w:val="es-MX"/>
        </w:rPr>
        <w:t xml:space="preserve">A su vez, el PTEP está conformado por dos componentes: </w:t>
      </w:r>
      <w:r w:rsidRPr="00113F21">
        <w:rPr>
          <w:rFonts w:ascii="Arial" w:hAnsi="Arial" w:cs="Arial"/>
          <w:b/>
          <w:sz w:val="22"/>
          <w:lang w:val="es-MX"/>
        </w:rPr>
        <w:t>El transversal y el programático.</w:t>
      </w:r>
      <w:r w:rsidRPr="00113F21">
        <w:rPr>
          <w:rFonts w:ascii="Arial" w:hAnsi="Arial" w:cs="Arial"/>
          <w:sz w:val="22"/>
          <w:lang w:val="es-MX"/>
        </w:rPr>
        <w:t xml:space="preserve"> </w:t>
      </w:r>
    </w:p>
    <w:p w:rsidR="0053122A" w:rsidRPr="00113F21" w:rsidRDefault="0053122A" w:rsidP="0053122A">
      <w:pPr>
        <w:jc w:val="both"/>
        <w:rPr>
          <w:rFonts w:ascii="Arial" w:hAnsi="Arial" w:cs="Arial"/>
          <w:sz w:val="22"/>
          <w:lang w:val="es-MX"/>
        </w:rPr>
      </w:pPr>
    </w:p>
    <w:p w:rsidR="0053122A" w:rsidRPr="00113F21" w:rsidRDefault="0053122A" w:rsidP="0053122A">
      <w:pPr>
        <w:jc w:val="both"/>
        <w:rPr>
          <w:rFonts w:ascii="Arial" w:hAnsi="Arial" w:cs="Arial"/>
          <w:sz w:val="22"/>
          <w:lang w:val="es-MX"/>
        </w:rPr>
      </w:pPr>
      <w:r w:rsidRPr="00113F21">
        <w:rPr>
          <w:rFonts w:ascii="Arial" w:hAnsi="Arial" w:cs="Arial"/>
          <w:b/>
          <w:sz w:val="22"/>
          <w:lang w:val="es-MX"/>
        </w:rPr>
        <w:t>Componente transversal:</w:t>
      </w:r>
      <w:r w:rsidR="002E5595">
        <w:rPr>
          <w:rFonts w:ascii="Arial" w:hAnsi="Arial" w:cs="Arial"/>
          <w:sz w:val="22"/>
          <w:lang w:val="es-MX"/>
        </w:rPr>
        <w:t xml:space="preserve"> e</w:t>
      </w:r>
      <w:r w:rsidRPr="00113F21">
        <w:rPr>
          <w:rFonts w:ascii="Arial" w:hAnsi="Arial" w:cs="Arial"/>
          <w:sz w:val="22"/>
          <w:lang w:val="es-MX"/>
        </w:rPr>
        <w:t>l componente Transversal está dirigido a garantiza</w:t>
      </w:r>
      <w:r w:rsidR="00333313">
        <w:rPr>
          <w:rFonts w:ascii="Arial" w:hAnsi="Arial" w:cs="Arial"/>
          <w:sz w:val="22"/>
          <w:lang w:val="es-MX"/>
        </w:rPr>
        <w:t>r</w:t>
      </w:r>
      <w:r w:rsidRPr="00113F21">
        <w:rPr>
          <w:rFonts w:ascii="Arial" w:hAnsi="Arial" w:cs="Arial"/>
          <w:sz w:val="22"/>
          <w:lang w:val="es-MX"/>
        </w:rPr>
        <w:t xml:space="preserve"> la incorporación del programa de transparencia y ética pública (PTEP) en las dinámicas y cultura organizacional de EMSA, cuyas acciones corresponden a la gestión y administración del programa. </w:t>
      </w:r>
    </w:p>
    <w:p w:rsidR="0053122A" w:rsidRPr="00113F21" w:rsidRDefault="0053122A" w:rsidP="0053122A">
      <w:pPr>
        <w:jc w:val="both"/>
        <w:rPr>
          <w:rFonts w:ascii="Arial" w:hAnsi="Arial" w:cs="Arial"/>
          <w:b/>
          <w:sz w:val="22"/>
          <w:lang w:val="es-MX"/>
        </w:rPr>
      </w:pPr>
    </w:p>
    <w:p w:rsidR="0053122A" w:rsidRDefault="0053122A" w:rsidP="0053122A">
      <w:pPr>
        <w:jc w:val="both"/>
        <w:rPr>
          <w:rFonts w:ascii="Arial" w:hAnsi="Arial" w:cs="Arial"/>
          <w:sz w:val="22"/>
        </w:rPr>
      </w:pPr>
      <w:r w:rsidRPr="00113F21">
        <w:rPr>
          <w:rFonts w:ascii="Arial" w:hAnsi="Arial" w:cs="Arial"/>
          <w:b/>
          <w:sz w:val="22"/>
          <w:lang w:val="es-MX"/>
        </w:rPr>
        <w:t xml:space="preserve">Componente Programático: </w:t>
      </w:r>
      <w:r w:rsidR="00333313">
        <w:rPr>
          <w:rFonts w:ascii="Arial" w:hAnsi="Arial" w:cs="Arial"/>
          <w:b/>
          <w:sz w:val="22"/>
          <w:lang w:val="es-MX"/>
        </w:rPr>
        <w:t>e</w:t>
      </w:r>
      <w:r w:rsidRPr="00113F21">
        <w:rPr>
          <w:rFonts w:ascii="Arial" w:hAnsi="Arial" w:cs="Arial"/>
          <w:sz w:val="22"/>
          <w:lang w:val="es-MX"/>
        </w:rPr>
        <w:t xml:space="preserve">l componente programático </w:t>
      </w:r>
      <w:r w:rsidRPr="00113F21">
        <w:rPr>
          <w:rFonts w:ascii="Arial" w:hAnsi="Arial" w:cs="Arial"/>
          <w:sz w:val="22"/>
        </w:rPr>
        <w:t>elabora la estrategia institucional para la lucha contra la corrupción, conformada por cuatro temáticas y diez acciones estratégicas y su desarrollo se establece el numeral 4 del presente documento.</w:t>
      </w:r>
    </w:p>
    <w:p w:rsidR="00333313" w:rsidRPr="00113F21" w:rsidRDefault="00333313" w:rsidP="0053122A">
      <w:pPr>
        <w:jc w:val="both"/>
        <w:rPr>
          <w:rFonts w:ascii="Arial" w:hAnsi="Arial" w:cs="Arial"/>
          <w:sz w:val="22"/>
        </w:rPr>
      </w:pPr>
    </w:p>
    <w:p w:rsidR="0053122A" w:rsidRPr="00113F21" w:rsidRDefault="0053122A" w:rsidP="0053122A">
      <w:pPr>
        <w:jc w:val="both"/>
        <w:rPr>
          <w:rFonts w:ascii="Arial" w:hAnsi="Arial" w:cs="Arial"/>
          <w:sz w:val="22"/>
          <w:lang w:val="es-MX"/>
        </w:rPr>
      </w:pPr>
      <w:r w:rsidRPr="00113F21">
        <w:rPr>
          <w:rFonts w:ascii="Arial" w:hAnsi="Arial" w:cs="Arial"/>
          <w:sz w:val="22"/>
          <w:lang w:val="es-MX"/>
        </w:rPr>
        <w:t xml:space="preserve">Los componentes a su vez se desarrollan a través de </w:t>
      </w:r>
      <w:r w:rsidRPr="00113F21">
        <w:rPr>
          <w:rFonts w:ascii="Arial" w:hAnsi="Arial" w:cs="Arial"/>
          <w:b/>
          <w:sz w:val="22"/>
          <w:lang w:val="es-MX"/>
        </w:rPr>
        <w:t>acciones</w:t>
      </w:r>
      <w:r w:rsidRPr="00113F21">
        <w:rPr>
          <w:rFonts w:ascii="Arial" w:hAnsi="Arial" w:cs="Arial"/>
          <w:sz w:val="22"/>
          <w:lang w:val="es-MX"/>
        </w:rPr>
        <w:t xml:space="preserve">, las cuales tienen asociado un conjunto de </w:t>
      </w:r>
      <w:r w:rsidRPr="00113F21">
        <w:rPr>
          <w:rFonts w:ascii="Arial" w:hAnsi="Arial" w:cs="Arial"/>
          <w:b/>
          <w:sz w:val="22"/>
          <w:lang w:val="es-MX"/>
        </w:rPr>
        <w:t xml:space="preserve">herramientas o instrumentos </w:t>
      </w:r>
      <w:r w:rsidRPr="00113F21">
        <w:rPr>
          <w:rFonts w:ascii="Arial" w:hAnsi="Arial" w:cs="Arial"/>
          <w:sz w:val="22"/>
          <w:lang w:val="es-MX"/>
        </w:rPr>
        <w:t xml:space="preserve">que permiten ejecutarlas. El desarrollo de cada acción implica un </w:t>
      </w:r>
      <w:r w:rsidRPr="00113F21">
        <w:rPr>
          <w:rFonts w:ascii="Arial" w:hAnsi="Arial" w:cs="Arial"/>
          <w:b/>
          <w:sz w:val="22"/>
          <w:lang w:val="es-MX"/>
        </w:rPr>
        <w:t>proceso.</w:t>
      </w:r>
      <w:r w:rsidRPr="00113F21">
        <w:rPr>
          <w:rFonts w:ascii="Arial" w:hAnsi="Arial" w:cs="Arial"/>
          <w:sz w:val="22"/>
          <w:lang w:val="es-MX"/>
        </w:rPr>
        <w:t xml:space="preserve"> </w:t>
      </w:r>
    </w:p>
    <w:p w:rsidR="0053122A" w:rsidRPr="00113F21" w:rsidRDefault="0053122A" w:rsidP="0053122A">
      <w:pPr>
        <w:jc w:val="both"/>
        <w:rPr>
          <w:rFonts w:ascii="Arial" w:hAnsi="Arial" w:cs="Arial"/>
          <w:sz w:val="22"/>
          <w:lang w:val="es-MX"/>
        </w:rPr>
      </w:pPr>
    </w:p>
    <w:p w:rsidR="0053122A" w:rsidRPr="00113F21" w:rsidRDefault="0053122A" w:rsidP="0053122A">
      <w:pPr>
        <w:jc w:val="both"/>
        <w:rPr>
          <w:rFonts w:ascii="Arial" w:hAnsi="Arial" w:cs="Arial"/>
          <w:sz w:val="22"/>
          <w:lang w:val="es-MX"/>
        </w:rPr>
      </w:pPr>
      <w:r w:rsidRPr="00113F21">
        <w:rPr>
          <w:rFonts w:ascii="Arial" w:hAnsi="Arial" w:cs="Arial"/>
          <w:sz w:val="22"/>
          <w:lang w:val="es-MX"/>
        </w:rPr>
        <w:t xml:space="preserve">Adicionalmente se debe considerar que, de acuerdo con la categoría de LA EMPRESA MUNICIPAL PARA LA SALUD EMSA., corresponde que cada </w:t>
      </w:r>
      <w:r w:rsidRPr="00113F21">
        <w:rPr>
          <w:rFonts w:ascii="Arial" w:hAnsi="Arial" w:cs="Arial"/>
          <w:b/>
          <w:sz w:val="22"/>
          <w:lang w:val="es-MX"/>
        </w:rPr>
        <w:t>acción</w:t>
      </w:r>
      <w:r w:rsidRPr="00113F21">
        <w:rPr>
          <w:rFonts w:ascii="Arial" w:hAnsi="Arial" w:cs="Arial"/>
          <w:sz w:val="22"/>
          <w:lang w:val="es-MX"/>
        </w:rPr>
        <w:t xml:space="preserve"> contenga los 3 </w:t>
      </w:r>
      <w:r w:rsidRPr="00113F21">
        <w:rPr>
          <w:rFonts w:ascii="Arial" w:hAnsi="Arial" w:cs="Arial"/>
          <w:sz w:val="22"/>
          <w:lang w:val="es-MX"/>
        </w:rPr>
        <w:lastRenderedPageBreak/>
        <w:t>estándares establecidos en el Anexo Técnico del Decreto 1122 de 2024. Para mayor comprensión se relacionan los conceptos descritos en dicho documento.</w:t>
      </w:r>
    </w:p>
    <w:p w:rsidR="0053122A" w:rsidRDefault="0053122A" w:rsidP="0053122A">
      <w:pPr>
        <w:pStyle w:val="Ttulo1"/>
        <w:rPr>
          <w:rFonts w:ascii="Arial" w:hAnsi="Arial" w:cs="Arial"/>
          <w:b/>
          <w:caps/>
          <w:color w:val="auto"/>
          <w:sz w:val="24"/>
          <w:lang w:val="es-MX"/>
        </w:rPr>
      </w:pPr>
      <w:bookmarkStart w:id="4" w:name="_Toc220922725"/>
      <w:r w:rsidRPr="00113F21">
        <w:rPr>
          <w:rFonts w:ascii="Arial" w:hAnsi="Arial" w:cs="Arial"/>
          <w:b/>
          <w:caps/>
          <w:color w:val="auto"/>
          <w:sz w:val="24"/>
          <w:lang w:val="es-MX"/>
        </w:rPr>
        <w:t>2.1. definiciones</w:t>
      </w:r>
      <w:bookmarkEnd w:id="4"/>
    </w:p>
    <w:p w:rsidR="00113F21" w:rsidRPr="00113F21" w:rsidRDefault="00113F21" w:rsidP="00113F21">
      <w:pPr>
        <w:rPr>
          <w:lang w:val="es-MX"/>
        </w:rPr>
      </w:pPr>
    </w:p>
    <w:p w:rsidR="0053122A" w:rsidRPr="00104FAD" w:rsidRDefault="0053122A" w:rsidP="0053122A">
      <w:pPr>
        <w:jc w:val="both"/>
        <w:rPr>
          <w:rFonts w:ascii="Arial" w:hAnsi="Arial" w:cs="Arial"/>
          <w:b/>
          <w:sz w:val="10"/>
          <w:lang w:val="es-MX"/>
        </w:rPr>
      </w:pPr>
    </w:p>
    <w:p w:rsidR="0053122A" w:rsidRPr="00113F21" w:rsidRDefault="0053122A" w:rsidP="0053122A">
      <w:pPr>
        <w:jc w:val="both"/>
        <w:rPr>
          <w:rFonts w:ascii="Arial" w:hAnsi="Arial" w:cs="Arial"/>
          <w:sz w:val="22"/>
          <w:szCs w:val="22"/>
          <w:lang w:val="es-MX"/>
        </w:rPr>
      </w:pPr>
      <w:r w:rsidRPr="00113F21">
        <w:rPr>
          <w:rFonts w:ascii="Arial" w:hAnsi="Arial" w:cs="Arial"/>
          <w:b/>
          <w:sz w:val="22"/>
          <w:szCs w:val="22"/>
          <w:lang w:val="es-MX"/>
        </w:rPr>
        <w:t>Código de conducta:</w:t>
      </w:r>
      <w:r w:rsidRPr="00113F21">
        <w:rPr>
          <w:rFonts w:ascii="Arial" w:hAnsi="Arial" w:cs="Arial"/>
          <w:sz w:val="22"/>
          <w:szCs w:val="22"/>
          <w:lang w:val="es-MX"/>
        </w:rPr>
        <w:t xml:space="preserve"> según la organización internacional de normalización – ISO, un código de conducta es el “documento que especifica el comportamiento ético o personal exigido”. en el caso colombiano, existe el código de integridad de que trata la ley 2016 de 2020.</w:t>
      </w:r>
    </w:p>
    <w:p w:rsidR="0053122A" w:rsidRPr="00113F21" w:rsidRDefault="0053122A" w:rsidP="0053122A">
      <w:pPr>
        <w:jc w:val="both"/>
        <w:rPr>
          <w:rFonts w:ascii="Arial" w:hAnsi="Arial" w:cs="Arial"/>
          <w:b/>
          <w:sz w:val="22"/>
          <w:szCs w:val="22"/>
          <w:lang w:val="es-MX"/>
        </w:rPr>
      </w:pPr>
    </w:p>
    <w:p w:rsidR="0053122A" w:rsidRPr="00113F21" w:rsidRDefault="0053122A" w:rsidP="0053122A">
      <w:pPr>
        <w:jc w:val="both"/>
        <w:rPr>
          <w:rFonts w:ascii="Arial" w:hAnsi="Arial" w:cs="Arial"/>
          <w:sz w:val="22"/>
          <w:szCs w:val="22"/>
          <w:lang w:val="es-MX"/>
        </w:rPr>
      </w:pPr>
      <w:r w:rsidRPr="00113F21">
        <w:rPr>
          <w:rFonts w:ascii="Arial" w:hAnsi="Arial" w:cs="Arial"/>
          <w:b/>
          <w:sz w:val="22"/>
          <w:szCs w:val="22"/>
          <w:lang w:val="es-MX"/>
        </w:rPr>
        <w:t xml:space="preserve">Debida Diligencia: </w:t>
      </w:r>
      <w:r w:rsidR="002E5595">
        <w:rPr>
          <w:rFonts w:ascii="Arial" w:hAnsi="Arial" w:cs="Arial"/>
          <w:sz w:val="22"/>
          <w:szCs w:val="22"/>
          <w:lang w:val="es-MX"/>
        </w:rPr>
        <w:t>s</w:t>
      </w:r>
      <w:r w:rsidRPr="00113F21">
        <w:rPr>
          <w:rFonts w:ascii="Arial" w:hAnsi="Arial" w:cs="Arial"/>
          <w:sz w:val="22"/>
          <w:szCs w:val="22"/>
          <w:lang w:val="es-MX"/>
        </w:rPr>
        <w:t xml:space="preserve">egún o definido en el Acuerdo </w:t>
      </w:r>
      <w:r w:rsidRPr="00113F21">
        <w:rPr>
          <w:rFonts w:ascii="Arial" w:hAnsi="Arial" w:cs="Arial"/>
          <w:sz w:val="22"/>
          <w:szCs w:val="22"/>
        </w:rPr>
        <w:t>574 de 2021 por el cual se adopta el Sistema de Administración de Riesgos de Lavado de Activos, Financiación del Terrorismo y la Proliferación de Armas de Destrucción Masiva SARLAFT para los juegos de suerte y azar del nivel territorial, la debida diligencia e</w:t>
      </w:r>
      <w:r w:rsidRPr="00113F21">
        <w:rPr>
          <w:rFonts w:ascii="Arial" w:hAnsi="Arial" w:cs="Arial"/>
          <w:sz w:val="22"/>
          <w:szCs w:val="22"/>
          <w:lang w:val="es-MX"/>
        </w:rPr>
        <w:t>s el conjunto de medidas de control que determina el sujeto obligado, y que son aplicables a las relaciones contractuales que establece o mantiene con personas naturales o jurídicas, tendientes a conocer y entender mejor la fuente, naturaleza, características, uso o costumbre o área geográfica de sus operaciones.</w:t>
      </w:r>
    </w:p>
    <w:p w:rsidR="0053122A" w:rsidRPr="00113F21" w:rsidRDefault="0053122A" w:rsidP="0053122A">
      <w:pPr>
        <w:jc w:val="both"/>
        <w:rPr>
          <w:rFonts w:ascii="Arial" w:hAnsi="Arial" w:cs="Arial"/>
          <w:b/>
          <w:sz w:val="22"/>
          <w:szCs w:val="22"/>
        </w:rPr>
      </w:pPr>
    </w:p>
    <w:p w:rsidR="0053122A" w:rsidRPr="00113F21" w:rsidRDefault="0053122A" w:rsidP="0053122A">
      <w:pPr>
        <w:jc w:val="both"/>
        <w:rPr>
          <w:rFonts w:ascii="Arial" w:hAnsi="Arial" w:cs="Arial"/>
          <w:b/>
          <w:sz w:val="22"/>
          <w:szCs w:val="22"/>
        </w:rPr>
      </w:pPr>
      <w:r w:rsidRPr="00113F21">
        <w:rPr>
          <w:rFonts w:ascii="Arial" w:hAnsi="Arial" w:cs="Arial"/>
          <w:b/>
          <w:sz w:val="22"/>
          <w:szCs w:val="22"/>
        </w:rPr>
        <w:t>LA/FT/FP:</w:t>
      </w:r>
      <w:r w:rsidR="002E5595">
        <w:rPr>
          <w:rFonts w:ascii="Arial" w:hAnsi="Arial" w:cs="Arial"/>
          <w:sz w:val="22"/>
          <w:szCs w:val="22"/>
        </w:rPr>
        <w:t xml:space="preserve"> a</w:t>
      </w:r>
      <w:r w:rsidRPr="00113F21">
        <w:rPr>
          <w:rFonts w:ascii="Arial" w:hAnsi="Arial" w:cs="Arial"/>
          <w:sz w:val="22"/>
          <w:szCs w:val="22"/>
        </w:rPr>
        <w:t>breviatura de Lavado de Activos (LA), contra la Financiación del Terrorismo (FT) y la Financiación de la Proliferación (FP) de Armas de Destrucción Masiva (ADM).</w:t>
      </w:r>
    </w:p>
    <w:p w:rsidR="0053122A" w:rsidRDefault="0053122A" w:rsidP="0053122A">
      <w:pPr>
        <w:jc w:val="both"/>
        <w:rPr>
          <w:rFonts w:ascii="Arial" w:hAnsi="Arial" w:cs="Arial"/>
          <w:b/>
          <w:sz w:val="22"/>
          <w:szCs w:val="22"/>
          <w:lang w:val="es-MX"/>
        </w:rPr>
      </w:pPr>
    </w:p>
    <w:p w:rsidR="002E5595" w:rsidRDefault="0053122A" w:rsidP="0053122A">
      <w:pPr>
        <w:jc w:val="both"/>
        <w:rPr>
          <w:rFonts w:ascii="Arial" w:hAnsi="Arial" w:cs="Arial"/>
          <w:sz w:val="22"/>
          <w:szCs w:val="22"/>
          <w:lang w:val="es-MX"/>
        </w:rPr>
      </w:pPr>
      <w:r w:rsidRPr="00113F21">
        <w:rPr>
          <w:rFonts w:ascii="Arial" w:hAnsi="Arial" w:cs="Arial"/>
          <w:b/>
          <w:sz w:val="22"/>
          <w:szCs w:val="22"/>
          <w:lang w:val="es-MX"/>
        </w:rPr>
        <w:t xml:space="preserve">Lavado de Activos (LA): </w:t>
      </w:r>
      <w:r w:rsidRPr="00113F21">
        <w:rPr>
          <w:rFonts w:ascii="Arial" w:hAnsi="Arial" w:cs="Arial"/>
          <w:sz w:val="22"/>
          <w:szCs w:val="22"/>
          <w:lang w:val="es-MX"/>
        </w:rPr>
        <w:t xml:space="preserve">se refiere a aquellas actividades encaminadas a dar apariencia de legalidad a recursos de origen ilícitos. En el marco normativo colombiano, en el artículo 323 de la Ley 599 de 2000, modificado por el artículo 11 de la Ley 1762 de 2015, el lavado de activos se refiere a quien: “adquiera, resguarde, invierta, transporte, transforme, almacene, conserve, custodie o administre bienes que tengan su origen mediato o inmediato en actividades de tráfico de migrantes, trata de personas, extorsión, enriquecimiento ilícito, secuestro extorsivo, rebelión, </w:t>
      </w:r>
    </w:p>
    <w:p w:rsidR="0053122A" w:rsidRPr="00113F21" w:rsidRDefault="0053122A" w:rsidP="0053122A">
      <w:pPr>
        <w:jc w:val="both"/>
        <w:rPr>
          <w:rFonts w:ascii="Arial" w:hAnsi="Arial" w:cs="Arial"/>
          <w:sz w:val="22"/>
          <w:szCs w:val="22"/>
          <w:lang w:val="es-MX"/>
        </w:rPr>
      </w:pPr>
      <w:r w:rsidRPr="00113F21">
        <w:rPr>
          <w:rFonts w:ascii="Arial" w:hAnsi="Arial" w:cs="Arial"/>
          <w:sz w:val="22"/>
          <w:szCs w:val="22"/>
          <w:lang w:val="es-MX"/>
        </w:rPr>
        <w:t>tráfico de armas, tráfico de menores de edad, Financiación del Terrorismo y administración de recursos relacionados con actividades terroristas, tráfico de drogas tóxicas, estupefacientes o sustancias sicotrópicas, delitos contra el sistema financiero, delitos contra la administración pública, contrabando, contrabando de hidrocarburos o sus derivados, fraude aduanero o favorecimiento y facilitación del contrabando, favorecimiento de contrabando de hidrocarburos o sus derivados, en cualquiera de sus formas, o vinculados con el producto de delitos ejecutados bajo concierto para delinquir, o les dé a los bienes provenientes de dichas actividades apariencia de legalidad o los legalice, oculte o encubra la verdadera naturaleza, origen, ubicación, destino, movimiento o derecho sobre tales bienes o realice cualquier otro acto para ocultar o encubrir su origen ilícito (…)”.</w:t>
      </w:r>
    </w:p>
    <w:p w:rsidR="0053122A" w:rsidRPr="00113F21" w:rsidRDefault="0053122A" w:rsidP="0053122A">
      <w:pPr>
        <w:jc w:val="both"/>
        <w:rPr>
          <w:rFonts w:ascii="Arial" w:hAnsi="Arial" w:cs="Arial"/>
          <w:sz w:val="22"/>
          <w:szCs w:val="22"/>
          <w:lang w:val="es-MX"/>
        </w:rPr>
      </w:pPr>
    </w:p>
    <w:p w:rsidR="0053122A" w:rsidRPr="00113F21" w:rsidRDefault="0053122A" w:rsidP="0053122A">
      <w:pPr>
        <w:jc w:val="both"/>
        <w:rPr>
          <w:rFonts w:ascii="Arial" w:hAnsi="Arial" w:cs="Arial"/>
          <w:sz w:val="22"/>
          <w:szCs w:val="22"/>
          <w:lang w:val="es-MX"/>
        </w:rPr>
      </w:pPr>
      <w:r w:rsidRPr="00113F21">
        <w:rPr>
          <w:rFonts w:ascii="Arial" w:hAnsi="Arial" w:cs="Arial"/>
          <w:sz w:val="22"/>
          <w:szCs w:val="22"/>
          <w:lang w:val="es-MX"/>
        </w:rPr>
        <w:t>El lavado de activos se realiza a lo largo de tres etapas, es necesario identificarlas y conocerlas para encontrar el punto de intervención o de prevención:</w:t>
      </w:r>
    </w:p>
    <w:p w:rsidR="0053122A" w:rsidRPr="00113F21" w:rsidRDefault="0053122A" w:rsidP="0053122A">
      <w:pPr>
        <w:jc w:val="both"/>
        <w:rPr>
          <w:rFonts w:ascii="Arial" w:hAnsi="Arial" w:cs="Arial"/>
          <w:sz w:val="22"/>
          <w:szCs w:val="22"/>
          <w:lang w:val="es-MX"/>
        </w:rPr>
      </w:pPr>
    </w:p>
    <w:p w:rsidR="0053122A" w:rsidRPr="00113F21" w:rsidRDefault="0053122A" w:rsidP="0053122A">
      <w:pPr>
        <w:jc w:val="both"/>
        <w:rPr>
          <w:rFonts w:ascii="Arial" w:hAnsi="Arial" w:cs="Arial"/>
          <w:sz w:val="22"/>
          <w:szCs w:val="22"/>
          <w:lang w:val="es-MX"/>
        </w:rPr>
      </w:pPr>
      <w:r w:rsidRPr="00113F21">
        <w:rPr>
          <w:rFonts w:ascii="Arial" w:hAnsi="Arial" w:cs="Arial"/>
          <w:i/>
          <w:sz w:val="22"/>
          <w:szCs w:val="22"/>
          <w:lang w:val="es-MX"/>
        </w:rPr>
        <w:t>Colocación:</w:t>
      </w:r>
      <w:r w:rsidRPr="00113F21">
        <w:rPr>
          <w:rFonts w:ascii="Arial" w:hAnsi="Arial" w:cs="Arial"/>
          <w:sz w:val="22"/>
          <w:szCs w:val="22"/>
          <w:lang w:val="es-MX"/>
        </w:rPr>
        <w:t xml:space="preserve"> </w:t>
      </w:r>
      <w:r w:rsidR="002E5595">
        <w:rPr>
          <w:rFonts w:ascii="Arial" w:hAnsi="Arial" w:cs="Arial"/>
          <w:sz w:val="22"/>
          <w:szCs w:val="22"/>
          <w:lang w:val="es-MX"/>
        </w:rPr>
        <w:t>e</w:t>
      </w:r>
      <w:r w:rsidRPr="00113F21">
        <w:rPr>
          <w:rFonts w:ascii="Arial" w:hAnsi="Arial" w:cs="Arial"/>
          <w:sz w:val="22"/>
          <w:szCs w:val="22"/>
          <w:lang w:val="es-MX"/>
        </w:rPr>
        <w:t>s la disposición física del dinero, en efectivo, proveniente de actividades delictivas. Durante esta fase inicial, el lavado de dinero introduce sus fondos ilegales en actividades legales o aparentemente legales, a través de cualquier sector de la economía nacional o internacional.</w:t>
      </w:r>
    </w:p>
    <w:p w:rsidR="0053122A" w:rsidRPr="00113F21" w:rsidRDefault="0053122A" w:rsidP="0053122A">
      <w:pPr>
        <w:jc w:val="both"/>
        <w:rPr>
          <w:rFonts w:ascii="Arial" w:hAnsi="Arial" w:cs="Arial"/>
          <w:sz w:val="22"/>
          <w:szCs w:val="22"/>
          <w:lang w:val="es-MX"/>
        </w:rPr>
      </w:pPr>
      <w:r w:rsidRPr="00113F21">
        <w:rPr>
          <w:rFonts w:ascii="Arial" w:hAnsi="Arial" w:cs="Arial"/>
          <w:i/>
          <w:sz w:val="22"/>
          <w:szCs w:val="22"/>
          <w:lang w:val="es-MX"/>
        </w:rPr>
        <w:t>Ocultamiento:</w:t>
      </w:r>
      <w:r w:rsidRPr="00113F21">
        <w:rPr>
          <w:rFonts w:ascii="Arial" w:hAnsi="Arial" w:cs="Arial"/>
          <w:sz w:val="22"/>
          <w:szCs w:val="22"/>
          <w:lang w:val="es-MX"/>
        </w:rPr>
        <w:t xml:space="preserve"> </w:t>
      </w:r>
      <w:r w:rsidR="002E5595">
        <w:rPr>
          <w:rFonts w:ascii="Arial" w:hAnsi="Arial" w:cs="Arial"/>
          <w:sz w:val="22"/>
          <w:szCs w:val="22"/>
          <w:lang w:val="es-MX"/>
        </w:rPr>
        <w:t>e</w:t>
      </w:r>
      <w:r w:rsidRPr="00113F21">
        <w:rPr>
          <w:rFonts w:ascii="Arial" w:hAnsi="Arial" w:cs="Arial"/>
          <w:sz w:val="22"/>
          <w:szCs w:val="22"/>
          <w:lang w:val="es-MX"/>
        </w:rPr>
        <w:t>s la separación de fondos ilícitos de su fuente mediante una serie de transacciones, cuyo fin es desdibujar la transacción ilícita original. Esta etapa supone la conversión de los fondos procedentes de actividades ilícitas a otra forma y crear esquemas complejos de transacciones para disimular el rastro documentado, la fuente y la propiedad de los fondos.</w:t>
      </w:r>
    </w:p>
    <w:p w:rsidR="0053122A" w:rsidRPr="00113F21" w:rsidRDefault="0053122A" w:rsidP="0053122A">
      <w:pPr>
        <w:jc w:val="both"/>
        <w:rPr>
          <w:rFonts w:ascii="Arial" w:hAnsi="Arial" w:cs="Arial"/>
          <w:sz w:val="22"/>
          <w:szCs w:val="22"/>
          <w:lang w:val="es-MX"/>
        </w:rPr>
      </w:pPr>
      <w:r w:rsidRPr="00113F21">
        <w:rPr>
          <w:rFonts w:ascii="Arial" w:hAnsi="Arial" w:cs="Arial"/>
          <w:i/>
          <w:sz w:val="22"/>
          <w:szCs w:val="22"/>
          <w:lang w:val="es-MX"/>
        </w:rPr>
        <w:lastRenderedPageBreak/>
        <w:t>Integración:</w:t>
      </w:r>
      <w:r w:rsidRPr="00113F21">
        <w:rPr>
          <w:rFonts w:ascii="Arial" w:hAnsi="Arial" w:cs="Arial"/>
          <w:sz w:val="22"/>
          <w:szCs w:val="22"/>
          <w:lang w:val="es-MX"/>
        </w:rPr>
        <w:t xml:space="preserve"> </w:t>
      </w:r>
      <w:r w:rsidR="002E5595">
        <w:rPr>
          <w:rFonts w:ascii="Arial" w:hAnsi="Arial" w:cs="Arial"/>
          <w:sz w:val="22"/>
          <w:szCs w:val="22"/>
          <w:lang w:val="es-MX"/>
        </w:rPr>
        <w:t>e</w:t>
      </w:r>
      <w:r w:rsidRPr="00113F21">
        <w:rPr>
          <w:rFonts w:ascii="Arial" w:hAnsi="Arial" w:cs="Arial"/>
          <w:sz w:val="22"/>
          <w:szCs w:val="22"/>
          <w:lang w:val="es-MX"/>
        </w:rPr>
        <w:t>s dar apariencia legítima a la riqueza ilícita mediante el reingreso en la economía con transacciones comerciales o personales que aparentan ser normales.</w:t>
      </w:r>
    </w:p>
    <w:p w:rsidR="0053122A" w:rsidRPr="00113F21" w:rsidRDefault="0053122A" w:rsidP="0053122A">
      <w:pPr>
        <w:jc w:val="both"/>
        <w:rPr>
          <w:rFonts w:ascii="Arial" w:hAnsi="Arial" w:cs="Arial"/>
          <w:b/>
          <w:sz w:val="22"/>
          <w:szCs w:val="22"/>
          <w:lang w:val="es-MX"/>
        </w:rPr>
      </w:pPr>
    </w:p>
    <w:p w:rsidR="0053122A" w:rsidRPr="00113F21" w:rsidRDefault="0053122A" w:rsidP="0053122A">
      <w:pPr>
        <w:jc w:val="both"/>
        <w:rPr>
          <w:rFonts w:ascii="Arial" w:hAnsi="Arial" w:cs="Arial"/>
          <w:sz w:val="22"/>
          <w:szCs w:val="22"/>
          <w:lang w:val="es-MX"/>
        </w:rPr>
      </w:pPr>
      <w:r w:rsidRPr="00113F21">
        <w:rPr>
          <w:rFonts w:ascii="Arial" w:hAnsi="Arial" w:cs="Arial"/>
          <w:b/>
          <w:sz w:val="22"/>
          <w:szCs w:val="22"/>
          <w:lang w:val="es-MX"/>
        </w:rPr>
        <w:t>Persona:</w:t>
      </w:r>
      <w:r w:rsidRPr="00113F21">
        <w:rPr>
          <w:rFonts w:ascii="Arial" w:hAnsi="Arial" w:cs="Arial"/>
          <w:sz w:val="22"/>
          <w:szCs w:val="22"/>
          <w:lang w:val="es-MX"/>
        </w:rPr>
        <w:t xml:space="preserve"> (Contraparte para un sistema de cumplimiento). Según o definido en el Acuerdo </w:t>
      </w:r>
      <w:r w:rsidRPr="00113F21">
        <w:rPr>
          <w:rFonts w:ascii="Arial" w:hAnsi="Arial" w:cs="Arial"/>
          <w:sz w:val="22"/>
          <w:szCs w:val="22"/>
        </w:rPr>
        <w:t xml:space="preserve">574 de 2021 por el cual se adopta el Sistema de Administración de Riesgos de Lavado de Activos, Financiación del Terrorismo y la Proliferación de Armas de Destrucción Masiva SARLAFT para los juegos de suerte y azar del nivel territorial la </w:t>
      </w:r>
      <w:r w:rsidRPr="00113F21">
        <w:rPr>
          <w:rFonts w:ascii="Arial" w:hAnsi="Arial" w:cs="Arial"/>
          <w:i/>
          <w:sz w:val="22"/>
          <w:szCs w:val="22"/>
          <w:lang w:val="es-MX"/>
        </w:rPr>
        <w:t>Persona</w:t>
      </w:r>
      <w:r w:rsidRPr="00113F21">
        <w:rPr>
          <w:rFonts w:ascii="Arial" w:hAnsi="Arial" w:cs="Arial"/>
          <w:sz w:val="22"/>
          <w:szCs w:val="22"/>
          <w:lang w:val="es-MX"/>
        </w:rPr>
        <w:t xml:space="preserve"> es toda persona natural o jurídica con la cual un sujeto obligado establece una relación contractual o legal, de cualquier índole, apreciable en dinero, en los ámbitos público o privado, para el desarrollo de su objeto social o actividad económica.</w:t>
      </w:r>
    </w:p>
    <w:p w:rsidR="0053122A" w:rsidRPr="00113F21" w:rsidRDefault="0053122A" w:rsidP="0053122A">
      <w:pPr>
        <w:jc w:val="both"/>
        <w:rPr>
          <w:rFonts w:ascii="Arial" w:hAnsi="Arial" w:cs="Arial"/>
          <w:b/>
          <w:sz w:val="22"/>
          <w:szCs w:val="22"/>
          <w:lang w:val="es-MX"/>
        </w:rPr>
      </w:pPr>
    </w:p>
    <w:p w:rsidR="0053122A" w:rsidRPr="00113F21" w:rsidRDefault="0053122A" w:rsidP="0053122A">
      <w:pPr>
        <w:jc w:val="both"/>
        <w:rPr>
          <w:rFonts w:ascii="Arial" w:hAnsi="Arial" w:cs="Arial"/>
          <w:caps/>
          <w:sz w:val="22"/>
          <w:szCs w:val="22"/>
          <w:lang w:val="es-MX"/>
        </w:rPr>
      </w:pPr>
      <w:r w:rsidRPr="00113F21">
        <w:rPr>
          <w:rFonts w:ascii="Arial" w:hAnsi="Arial" w:cs="Arial"/>
          <w:b/>
          <w:sz w:val="22"/>
          <w:szCs w:val="22"/>
          <w:lang w:val="es-MX"/>
        </w:rPr>
        <w:t>Política:</w:t>
      </w:r>
      <w:r w:rsidRPr="00113F21">
        <w:rPr>
          <w:rFonts w:ascii="Arial" w:hAnsi="Arial" w:cs="Arial"/>
          <w:sz w:val="22"/>
          <w:szCs w:val="22"/>
          <w:lang w:val="es-MX"/>
        </w:rPr>
        <w:t xml:space="preserve"> según la organización internacional de normalización – ISO, las políticas son las “intenciones y dirección de una organización según lo expresado formalmente por su alta dirección”. esta definición incluye cualquier acto de direccionamiento estratégico como actos administrativos, directivas, lineamientos, circulares, manuales, etc.; así como las políticas institucionales de gestión y desempeño que hacen parte del modelo integrado de planeación y gestión.</w:t>
      </w:r>
    </w:p>
    <w:p w:rsidR="0053122A" w:rsidRPr="00113F21" w:rsidRDefault="0053122A" w:rsidP="0053122A">
      <w:pPr>
        <w:jc w:val="both"/>
        <w:rPr>
          <w:rFonts w:ascii="Arial" w:hAnsi="Arial" w:cs="Arial"/>
          <w:b/>
          <w:sz w:val="22"/>
          <w:szCs w:val="22"/>
          <w:lang w:val="es-MX"/>
        </w:rPr>
      </w:pPr>
    </w:p>
    <w:p w:rsidR="0053122A" w:rsidRPr="00113F21" w:rsidRDefault="0053122A" w:rsidP="0053122A">
      <w:pPr>
        <w:jc w:val="both"/>
        <w:rPr>
          <w:rFonts w:ascii="Arial" w:hAnsi="Arial" w:cs="Arial"/>
          <w:sz w:val="22"/>
          <w:szCs w:val="22"/>
          <w:lang w:val="es-MX"/>
        </w:rPr>
      </w:pPr>
      <w:r w:rsidRPr="00113F21">
        <w:rPr>
          <w:rFonts w:ascii="Arial" w:hAnsi="Arial" w:cs="Arial"/>
          <w:b/>
          <w:sz w:val="22"/>
          <w:szCs w:val="22"/>
          <w:lang w:val="es-MX"/>
        </w:rPr>
        <w:t>Procedimiento:</w:t>
      </w:r>
      <w:r w:rsidRPr="00113F21">
        <w:rPr>
          <w:rFonts w:ascii="Arial" w:hAnsi="Arial" w:cs="Arial"/>
          <w:sz w:val="22"/>
          <w:szCs w:val="22"/>
          <w:lang w:val="es-MX"/>
        </w:rPr>
        <w:t xml:space="preserve"> según la organización internacional de normalización – ISO, un procedimiento es la “forma especificada de llevar a cabo una actividad o un proceso”. esta definición incluye a los procedimientos propios de los sistemas de calidad.</w:t>
      </w:r>
    </w:p>
    <w:p w:rsidR="00113F21" w:rsidRDefault="00113F21" w:rsidP="0053122A">
      <w:pPr>
        <w:jc w:val="both"/>
        <w:rPr>
          <w:rFonts w:ascii="Arial" w:hAnsi="Arial" w:cs="Arial"/>
          <w:b/>
          <w:sz w:val="22"/>
          <w:szCs w:val="22"/>
          <w:lang w:val="es-MX"/>
        </w:rPr>
      </w:pPr>
    </w:p>
    <w:p w:rsidR="0053122A" w:rsidRPr="00113F21" w:rsidRDefault="0053122A" w:rsidP="0053122A">
      <w:pPr>
        <w:jc w:val="both"/>
        <w:rPr>
          <w:rFonts w:ascii="Arial" w:hAnsi="Arial" w:cs="Arial"/>
          <w:sz w:val="22"/>
          <w:szCs w:val="22"/>
          <w:lang w:val="es-MX"/>
        </w:rPr>
      </w:pPr>
      <w:r w:rsidRPr="00113F21">
        <w:rPr>
          <w:rFonts w:ascii="Arial" w:hAnsi="Arial" w:cs="Arial"/>
          <w:b/>
          <w:sz w:val="22"/>
          <w:szCs w:val="22"/>
          <w:lang w:val="es-MX"/>
        </w:rPr>
        <w:t>Programa de cumplimiento:</w:t>
      </w:r>
      <w:r w:rsidRPr="00113F21">
        <w:rPr>
          <w:rFonts w:ascii="Arial" w:hAnsi="Arial" w:cs="Arial"/>
          <w:sz w:val="22"/>
          <w:szCs w:val="22"/>
          <w:lang w:val="es-MX"/>
        </w:rPr>
        <w:t xml:space="preserve"> </w:t>
      </w:r>
      <w:r w:rsidR="002E5595">
        <w:rPr>
          <w:rFonts w:ascii="Arial" w:hAnsi="Arial" w:cs="Arial"/>
          <w:sz w:val="22"/>
          <w:szCs w:val="22"/>
          <w:lang w:val="es-MX"/>
        </w:rPr>
        <w:t>e</w:t>
      </w:r>
      <w:r w:rsidRPr="00113F21">
        <w:rPr>
          <w:rFonts w:ascii="Arial" w:hAnsi="Arial" w:cs="Arial"/>
          <w:sz w:val="22"/>
          <w:szCs w:val="22"/>
          <w:lang w:val="es-MX"/>
        </w:rPr>
        <w:t xml:space="preserve">s una metodología mediante la cual una entidad define acciones estratégicas para promover, al interior de la organización, una cultura de la legalidad e identificar, medir, controlar y monitorear los riesgos para la integridad que se presentan en el desarrollo de su </w:t>
      </w:r>
      <w:proofErr w:type="spellStart"/>
      <w:r w:rsidRPr="00113F21">
        <w:rPr>
          <w:rFonts w:ascii="Arial" w:hAnsi="Arial" w:cs="Arial"/>
          <w:sz w:val="22"/>
          <w:szCs w:val="22"/>
          <w:lang w:val="es-MX"/>
        </w:rPr>
        <w:t>misionalidad</w:t>
      </w:r>
      <w:proofErr w:type="spellEnd"/>
      <w:r w:rsidRPr="00113F21">
        <w:rPr>
          <w:rFonts w:ascii="Arial" w:hAnsi="Arial" w:cs="Arial"/>
          <w:sz w:val="22"/>
          <w:szCs w:val="22"/>
          <w:lang w:val="es-MX"/>
        </w:rPr>
        <w:t>.</w:t>
      </w:r>
    </w:p>
    <w:p w:rsidR="00113F21" w:rsidRPr="00113F21" w:rsidRDefault="00113F21" w:rsidP="0053122A">
      <w:pPr>
        <w:jc w:val="both"/>
        <w:rPr>
          <w:rFonts w:ascii="Arial" w:hAnsi="Arial" w:cs="Arial"/>
          <w:b/>
          <w:sz w:val="22"/>
          <w:szCs w:val="22"/>
          <w:lang w:val="es-MX"/>
        </w:rPr>
      </w:pPr>
    </w:p>
    <w:p w:rsidR="0053122A" w:rsidRPr="00113F21" w:rsidRDefault="0053122A" w:rsidP="0053122A">
      <w:pPr>
        <w:jc w:val="both"/>
        <w:rPr>
          <w:rFonts w:ascii="Arial" w:hAnsi="Arial" w:cs="Arial"/>
          <w:sz w:val="22"/>
          <w:szCs w:val="22"/>
          <w:lang w:val="es-MX"/>
        </w:rPr>
      </w:pPr>
      <w:r w:rsidRPr="00113F21">
        <w:rPr>
          <w:rFonts w:ascii="Arial" w:hAnsi="Arial" w:cs="Arial"/>
          <w:b/>
          <w:sz w:val="22"/>
          <w:szCs w:val="22"/>
          <w:lang w:val="es-MX"/>
        </w:rPr>
        <w:t xml:space="preserve">SARLAFT: </w:t>
      </w:r>
      <w:r w:rsidRPr="00113F21">
        <w:rPr>
          <w:rFonts w:ascii="Arial" w:hAnsi="Arial" w:cs="Arial"/>
          <w:sz w:val="22"/>
          <w:szCs w:val="22"/>
          <w:lang w:val="es-MX"/>
        </w:rPr>
        <w:t>Sistema de Administración del riesgo de Lavado de Activos, contra la Financiación del Terrorismo y la Financiación de la Proliferación de Armas de Destrucción Masiva (LA/FT/FPADM).</w:t>
      </w:r>
    </w:p>
    <w:p w:rsidR="00113F21" w:rsidRPr="00113F21" w:rsidRDefault="00113F21" w:rsidP="0053122A">
      <w:pPr>
        <w:jc w:val="both"/>
        <w:rPr>
          <w:rFonts w:ascii="Arial" w:hAnsi="Arial" w:cs="Arial"/>
          <w:b/>
          <w:sz w:val="22"/>
          <w:szCs w:val="22"/>
          <w:lang w:val="es-MX"/>
        </w:rPr>
      </w:pPr>
    </w:p>
    <w:p w:rsidR="0053122A" w:rsidRPr="00113F21" w:rsidRDefault="0053122A" w:rsidP="0053122A">
      <w:pPr>
        <w:jc w:val="both"/>
        <w:rPr>
          <w:rFonts w:ascii="Arial" w:hAnsi="Arial" w:cs="Arial"/>
          <w:sz w:val="22"/>
          <w:szCs w:val="22"/>
          <w:lang w:val="es-MX"/>
        </w:rPr>
      </w:pPr>
      <w:r w:rsidRPr="00113F21">
        <w:rPr>
          <w:rFonts w:ascii="Arial" w:hAnsi="Arial" w:cs="Arial"/>
          <w:b/>
          <w:sz w:val="22"/>
          <w:szCs w:val="22"/>
          <w:lang w:val="es-MX"/>
        </w:rPr>
        <w:t>Financiación del terrorismo (FT):</w:t>
      </w:r>
      <w:r w:rsidRPr="00113F21">
        <w:rPr>
          <w:rFonts w:ascii="Arial" w:hAnsi="Arial" w:cs="Arial"/>
          <w:sz w:val="22"/>
          <w:szCs w:val="22"/>
          <w:lang w:val="es-MX"/>
        </w:rPr>
        <w:t xml:space="preserve"> en el artículo 345 de la Ley 599 de 2000, modificado por el artículo 16 de la Ley 1453 de 2011, la financiación del terrorismo se refiere a quien “directa o indirectamente provea, recolecte, entregue, reciba, administre, aporte, custodie o guarde fondos, bienes o recursos, o realice cualquier otro acto que promueva, organice</w:t>
      </w:r>
      <w:r w:rsidRPr="00113F21">
        <w:rPr>
          <w:rFonts w:ascii="Arial" w:hAnsi="Arial" w:cs="Arial"/>
          <w:sz w:val="22"/>
          <w:szCs w:val="22"/>
        </w:rPr>
        <w:t>, apoye, mantenga, financie o sostenga económicamente a grupos de delincuencia organizada,</w:t>
      </w:r>
      <w:r w:rsidRPr="00113F21">
        <w:rPr>
          <w:rFonts w:ascii="Arial" w:hAnsi="Arial" w:cs="Arial"/>
          <w:sz w:val="22"/>
          <w:szCs w:val="22"/>
          <w:lang w:val="es-MX"/>
        </w:rPr>
        <w:t>izada, grupos armados al margen de la ley o a sus integrantes, o a grupos terroristas nacionales o extranjeros, o a terroristas nacionales o extranjeros, o a actividades terroristas”.</w:t>
      </w:r>
    </w:p>
    <w:p w:rsidR="00113F21" w:rsidRPr="00113F21" w:rsidRDefault="00113F21" w:rsidP="0053122A">
      <w:pPr>
        <w:jc w:val="both"/>
        <w:rPr>
          <w:rFonts w:ascii="Arial" w:hAnsi="Arial" w:cs="Arial"/>
          <w:b/>
          <w:sz w:val="22"/>
          <w:szCs w:val="22"/>
          <w:lang w:val="es-MX"/>
        </w:rPr>
      </w:pPr>
    </w:p>
    <w:p w:rsidR="0053122A" w:rsidRPr="00113F21" w:rsidRDefault="0053122A" w:rsidP="0053122A">
      <w:pPr>
        <w:jc w:val="both"/>
        <w:rPr>
          <w:rFonts w:ascii="Arial" w:hAnsi="Arial" w:cs="Arial"/>
          <w:sz w:val="22"/>
          <w:szCs w:val="22"/>
          <w:lang w:val="es-MX"/>
        </w:rPr>
      </w:pPr>
      <w:r w:rsidRPr="00113F21">
        <w:rPr>
          <w:rFonts w:ascii="Arial" w:hAnsi="Arial" w:cs="Arial"/>
          <w:b/>
          <w:sz w:val="22"/>
          <w:szCs w:val="22"/>
          <w:lang w:val="es-MX"/>
        </w:rPr>
        <w:t>Financiación de la Proliferación de Armas de Destrucción Masiva (FP/ADM):</w:t>
      </w:r>
      <w:r w:rsidRPr="00113F21">
        <w:rPr>
          <w:rFonts w:ascii="Arial" w:hAnsi="Arial" w:cs="Arial"/>
          <w:sz w:val="22"/>
          <w:szCs w:val="22"/>
          <w:lang w:val="es-MX"/>
        </w:rPr>
        <w:t xml:space="preserve"> es todo acto que provea fondos o utilice servicios financieros, en todo o en parte, para la fabricación, adquisición, posesión, desarrollo, exportación, trasiego de material, fraccionamiento, transporte, trasferencia, deposito o uso dual para propósitos ilegítimos en contravención de las leyes nacionales u obligaciones internacionales, de armas biológicas, químicas y nucleares, entre otros.</w:t>
      </w:r>
    </w:p>
    <w:p w:rsidR="00113F21" w:rsidRPr="00113F21" w:rsidRDefault="00113F21" w:rsidP="0053122A">
      <w:pPr>
        <w:jc w:val="both"/>
        <w:rPr>
          <w:rFonts w:ascii="Arial" w:hAnsi="Arial" w:cs="Arial"/>
          <w:b/>
          <w:sz w:val="22"/>
          <w:szCs w:val="22"/>
          <w:lang w:val="es-MX"/>
        </w:rPr>
      </w:pPr>
    </w:p>
    <w:p w:rsidR="0053122A" w:rsidRPr="00113F21" w:rsidRDefault="0053122A" w:rsidP="0053122A">
      <w:pPr>
        <w:jc w:val="both"/>
        <w:rPr>
          <w:rFonts w:ascii="Arial" w:hAnsi="Arial" w:cs="Arial"/>
          <w:sz w:val="22"/>
          <w:szCs w:val="22"/>
          <w:lang w:val="es-MX"/>
        </w:rPr>
      </w:pPr>
      <w:r w:rsidRPr="00113F21">
        <w:rPr>
          <w:rFonts w:ascii="Arial" w:hAnsi="Arial" w:cs="Arial"/>
          <w:b/>
          <w:sz w:val="22"/>
          <w:szCs w:val="22"/>
          <w:lang w:val="es-MX"/>
        </w:rPr>
        <w:t>Otros conceptos</w:t>
      </w:r>
      <w:r w:rsidRPr="00113F21">
        <w:rPr>
          <w:rFonts w:ascii="Arial" w:hAnsi="Arial" w:cs="Arial"/>
          <w:sz w:val="22"/>
          <w:szCs w:val="22"/>
          <w:lang w:val="es-MX"/>
        </w:rPr>
        <w:t xml:space="preserve">. </w:t>
      </w:r>
      <w:r w:rsidR="002E5595">
        <w:rPr>
          <w:rFonts w:ascii="Arial" w:hAnsi="Arial" w:cs="Arial"/>
          <w:sz w:val="22"/>
          <w:szCs w:val="22"/>
          <w:lang w:val="es-MX"/>
        </w:rPr>
        <w:t>s</w:t>
      </w:r>
      <w:r w:rsidRPr="00113F21">
        <w:rPr>
          <w:rFonts w:ascii="Arial" w:hAnsi="Arial" w:cs="Arial"/>
          <w:sz w:val="22"/>
          <w:szCs w:val="22"/>
          <w:lang w:val="es-MX"/>
        </w:rPr>
        <w:t>e relacionan definiciones presentes en la metodología aplicada, establecidos en el Anexo Técnico del PTEP</w:t>
      </w:r>
      <w:r w:rsidR="00113F21" w:rsidRPr="00113F21">
        <w:rPr>
          <w:rFonts w:ascii="Arial" w:hAnsi="Arial" w:cs="Arial"/>
          <w:sz w:val="22"/>
          <w:szCs w:val="22"/>
          <w:lang w:val="es-MX"/>
        </w:rPr>
        <w:t>, a saber:</w:t>
      </w:r>
    </w:p>
    <w:p w:rsidR="00113F21" w:rsidRPr="00113F21" w:rsidRDefault="00113F21" w:rsidP="0053122A">
      <w:pPr>
        <w:jc w:val="both"/>
        <w:rPr>
          <w:rFonts w:ascii="Arial" w:hAnsi="Arial" w:cs="Arial"/>
          <w:sz w:val="22"/>
          <w:szCs w:val="22"/>
          <w:lang w:val="es-MX"/>
        </w:rPr>
      </w:pPr>
    </w:p>
    <w:p w:rsidR="0053122A" w:rsidRPr="00113F21" w:rsidRDefault="0053122A" w:rsidP="0053122A">
      <w:pPr>
        <w:pStyle w:val="Prrafodelista"/>
        <w:numPr>
          <w:ilvl w:val="0"/>
          <w:numId w:val="33"/>
        </w:numPr>
        <w:spacing w:after="160" w:line="259" w:lineRule="auto"/>
        <w:jc w:val="both"/>
        <w:rPr>
          <w:rFonts w:ascii="Arial" w:hAnsi="Arial" w:cs="Arial"/>
          <w:caps/>
          <w:sz w:val="22"/>
          <w:szCs w:val="22"/>
          <w:lang w:val="es-MX"/>
        </w:rPr>
      </w:pPr>
      <w:r w:rsidRPr="00113F21">
        <w:rPr>
          <w:rFonts w:ascii="Arial" w:hAnsi="Arial" w:cs="Arial"/>
          <w:sz w:val="22"/>
          <w:szCs w:val="22"/>
          <w:lang w:val="es-MX"/>
        </w:rPr>
        <w:lastRenderedPageBreak/>
        <w:t>Componente: Conjunto de acciones.</w:t>
      </w:r>
    </w:p>
    <w:p w:rsidR="0053122A" w:rsidRPr="00113F21" w:rsidRDefault="0053122A" w:rsidP="0053122A">
      <w:pPr>
        <w:pStyle w:val="Prrafodelista"/>
        <w:numPr>
          <w:ilvl w:val="0"/>
          <w:numId w:val="33"/>
        </w:numPr>
        <w:spacing w:after="160" w:line="259" w:lineRule="auto"/>
        <w:jc w:val="both"/>
        <w:rPr>
          <w:rFonts w:ascii="Arial" w:hAnsi="Arial" w:cs="Arial"/>
          <w:caps/>
          <w:sz w:val="22"/>
          <w:szCs w:val="22"/>
          <w:lang w:val="es-MX"/>
        </w:rPr>
      </w:pPr>
      <w:r w:rsidRPr="00113F21">
        <w:rPr>
          <w:rFonts w:ascii="Arial" w:hAnsi="Arial" w:cs="Arial"/>
          <w:caps/>
          <w:sz w:val="22"/>
          <w:szCs w:val="22"/>
          <w:lang w:val="es-MX"/>
        </w:rPr>
        <w:t>A</w:t>
      </w:r>
      <w:r w:rsidRPr="00113F21">
        <w:rPr>
          <w:rFonts w:ascii="Arial" w:hAnsi="Arial" w:cs="Arial"/>
          <w:sz w:val="22"/>
          <w:szCs w:val="22"/>
          <w:lang w:val="es-MX"/>
        </w:rPr>
        <w:t>cciones: Conjunto de herramientas o instrumentos mediante los cuales se desarrolla un componente.</w:t>
      </w:r>
    </w:p>
    <w:p w:rsidR="0053122A" w:rsidRPr="00113F21" w:rsidRDefault="0053122A" w:rsidP="0053122A">
      <w:pPr>
        <w:pStyle w:val="Prrafodelista"/>
        <w:numPr>
          <w:ilvl w:val="0"/>
          <w:numId w:val="33"/>
        </w:numPr>
        <w:spacing w:after="160" w:line="259" w:lineRule="auto"/>
        <w:jc w:val="both"/>
        <w:rPr>
          <w:rFonts w:ascii="Arial" w:hAnsi="Arial" w:cs="Arial"/>
          <w:caps/>
          <w:sz w:val="22"/>
          <w:szCs w:val="22"/>
          <w:lang w:val="es-MX"/>
        </w:rPr>
      </w:pPr>
      <w:r w:rsidRPr="00113F21">
        <w:rPr>
          <w:rFonts w:ascii="Arial" w:hAnsi="Arial" w:cs="Arial"/>
          <w:caps/>
          <w:sz w:val="22"/>
          <w:szCs w:val="22"/>
          <w:lang w:val="es-MX"/>
        </w:rPr>
        <w:t>H</w:t>
      </w:r>
      <w:r w:rsidRPr="00113F21">
        <w:rPr>
          <w:rFonts w:ascii="Arial" w:hAnsi="Arial" w:cs="Arial"/>
          <w:sz w:val="22"/>
          <w:szCs w:val="22"/>
          <w:lang w:val="es-MX"/>
        </w:rPr>
        <w:t>erramientas o instrumentos: Políticas, procedimientos o el código de integridad, mediante los cuales se ejecuta una acción.</w:t>
      </w:r>
    </w:p>
    <w:p w:rsidR="0053122A" w:rsidRPr="00113F21" w:rsidRDefault="0053122A" w:rsidP="0053122A">
      <w:pPr>
        <w:pStyle w:val="Prrafodelista"/>
        <w:numPr>
          <w:ilvl w:val="0"/>
          <w:numId w:val="33"/>
        </w:numPr>
        <w:spacing w:after="160" w:line="259" w:lineRule="auto"/>
        <w:jc w:val="both"/>
        <w:rPr>
          <w:rFonts w:ascii="Arial" w:hAnsi="Arial" w:cs="Arial"/>
          <w:caps/>
          <w:sz w:val="22"/>
          <w:szCs w:val="22"/>
          <w:lang w:val="es-MX"/>
        </w:rPr>
      </w:pPr>
      <w:r w:rsidRPr="00113F21">
        <w:rPr>
          <w:rFonts w:ascii="Arial" w:hAnsi="Arial" w:cs="Arial"/>
          <w:caps/>
          <w:sz w:val="22"/>
          <w:szCs w:val="22"/>
          <w:lang w:val="es-MX"/>
        </w:rPr>
        <w:t>P</w:t>
      </w:r>
      <w:r w:rsidRPr="00113F21">
        <w:rPr>
          <w:rFonts w:ascii="Arial" w:hAnsi="Arial" w:cs="Arial"/>
          <w:sz w:val="22"/>
          <w:szCs w:val="22"/>
          <w:lang w:val="es-MX"/>
        </w:rPr>
        <w:t>roceso: Conjunto de actividades y responsables, y la descripción de cómo se interrelacionan o interactúan para ejecutar las acciones.</w:t>
      </w:r>
    </w:p>
    <w:p w:rsidR="0053122A" w:rsidRPr="00113F21" w:rsidRDefault="0053122A" w:rsidP="0053122A">
      <w:pPr>
        <w:pStyle w:val="Prrafodelista"/>
        <w:numPr>
          <w:ilvl w:val="0"/>
          <w:numId w:val="33"/>
        </w:numPr>
        <w:spacing w:after="160" w:line="259" w:lineRule="auto"/>
        <w:jc w:val="both"/>
        <w:rPr>
          <w:rFonts w:ascii="Arial" w:hAnsi="Arial" w:cs="Arial"/>
          <w:b/>
          <w:caps/>
          <w:sz w:val="22"/>
          <w:szCs w:val="22"/>
          <w:lang w:val="es-MX"/>
        </w:rPr>
      </w:pPr>
      <w:r w:rsidRPr="00113F21">
        <w:rPr>
          <w:rFonts w:ascii="Arial" w:hAnsi="Arial" w:cs="Arial"/>
          <w:sz w:val="22"/>
          <w:szCs w:val="22"/>
          <w:lang w:val="es-MX"/>
        </w:rPr>
        <w:t xml:space="preserve">Estándar: Herramientas o instrumentos mínimos que se deben cumplir por parte de las entidades, en función de la categoría en que pueda clasificarse, que es el enfoque diferencial adoptado por la Secretaría de la Transparencia de la Presidencia de la República. </w:t>
      </w:r>
    </w:p>
    <w:p w:rsidR="0053122A" w:rsidRDefault="0053122A" w:rsidP="0053122A">
      <w:pPr>
        <w:pStyle w:val="Prrafodelista"/>
        <w:jc w:val="both"/>
        <w:rPr>
          <w:rFonts w:ascii="Arial" w:hAnsi="Arial" w:cs="Arial"/>
          <w:b/>
          <w:caps/>
          <w:lang w:val="es-MX"/>
        </w:rPr>
      </w:pPr>
    </w:p>
    <w:p w:rsidR="00113F21" w:rsidRDefault="00113F21" w:rsidP="0053122A">
      <w:pPr>
        <w:pStyle w:val="Prrafodelista"/>
        <w:jc w:val="both"/>
        <w:rPr>
          <w:rFonts w:ascii="Arial" w:hAnsi="Arial" w:cs="Arial"/>
          <w:b/>
          <w:caps/>
          <w:lang w:val="es-MX"/>
        </w:rPr>
      </w:pPr>
    </w:p>
    <w:p w:rsidR="0053122A" w:rsidRPr="00113F21" w:rsidRDefault="0053122A" w:rsidP="0053122A">
      <w:pPr>
        <w:pStyle w:val="Ttulo1"/>
        <w:rPr>
          <w:rFonts w:ascii="Arial" w:hAnsi="Arial" w:cs="Arial"/>
          <w:b/>
          <w:caps/>
          <w:color w:val="auto"/>
          <w:sz w:val="24"/>
          <w:lang w:val="es-MX"/>
        </w:rPr>
      </w:pPr>
      <w:bookmarkStart w:id="5" w:name="_Toc220922726"/>
      <w:r w:rsidRPr="00113F21">
        <w:rPr>
          <w:rFonts w:ascii="Arial" w:hAnsi="Arial" w:cs="Arial"/>
          <w:b/>
          <w:caps/>
          <w:color w:val="auto"/>
          <w:sz w:val="24"/>
          <w:lang w:val="es-MX"/>
        </w:rPr>
        <w:t>3. Componente Transversal</w:t>
      </w:r>
      <w:bookmarkEnd w:id="5"/>
    </w:p>
    <w:p w:rsidR="0053122A" w:rsidRPr="00E93335" w:rsidRDefault="0053122A" w:rsidP="0053122A">
      <w:pPr>
        <w:rPr>
          <w:lang w:val="es-MX"/>
        </w:rPr>
      </w:pPr>
    </w:p>
    <w:p w:rsidR="0053122A" w:rsidRDefault="0053122A" w:rsidP="0053122A">
      <w:pPr>
        <w:pStyle w:val="Default"/>
        <w:spacing w:after="312"/>
        <w:jc w:val="both"/>
        <w:rPr>
          <w:rFonts w:ascii="Arial" w:hAnsi="Arial" w:cs="Arial"/>
          <w:sz w:val="22"/>
          <w:szCs w:val="22"/>
        </w:rPr>
      </w:pPr>
      <w:r w:rsidRPr="000E0DDE">
        <w:rPr>
          <w:rFonts w:ascii="Arial" w:hAnsi="Arial" w:cs="Arial"/>
          <w:sz w:val="22"/>
          <w:szCs w:val="22"/>
        </w:rPr>
        <w:t xml:space="preserve">El componente transversal recopila las acciones que garantizan la incorporación del PTEP en las dinámicas institucionales y en la cultura organizacional, cuyas acciones corresponden a la gestión y administración del programa. </w:t>
      </w:r>
    </w:p>
    <w:p w:rsidR="0053122A" w:rsidRDefault="0053122A" w:rsidP="0053122A">
      <w:pPr>
        <w:pStyle w:val="Default"/>
        <w:spacing w:after="312"/>
        <w:jc w:val="both"/>
        <w:rPr>
          <w:rFonts w:ascii="Arial" w:hAnsi="Arial" w:cs="Arial"/>
          <w:sz w:val="22"/>
          <w:szCs w:val="22"/>
        </w:rPr>
      </w:pPr>
      <w:r w:rsidRPr="000E0DDE">
        <w:rPr>
          <w:rFonts w:ascii="Arial" w:hAnsi="Arial" w:cs="Arial"/>
          <w:sz w:val="22"/>
          <w:szCs w:val="22"/>
        </w:rPr>
        <w:t>En total, son nueve (9) las acciones que desarrollan el componente, las cuales se relacionan a continuación y tendrán un desarrollo a partir de los numerales 3.1 a 3.9 del presente documento, a saber:</w:t>
      </w:r>
    </w:p>
    <w:tbl>
      <w:tblPr>
        <w:tblStyle w:val="Cuadrculadetablaclara2"/>
        <w:tblW w:w="8776" w:type="dxa"/>
        <w:tblInd w:w="-5" w:type="dxa"/>
        <w:tblLook w:val="04A0" w:firstRow="1" w:lastRow="0" w:firstColumn="1" w:lastColumn="0" w:noHBand="0" w:noVBand="1"/>
      </w:tblPr>
      <w:tblGrid>
        <w:gridCol w:w="8776"/>
      </w:tblGrid>
      <w:tr w:rsidR="0053122A" w:rsidRPr="000E0DDE" w:rsidTr="00A35685">
        <w:trPr>
          <w:trHeight w:val="412"/>
        </w:trPr>
        <w:tc>
          <w:tcPr>
            <w:tcW w:w="8776" w:type="dxa"/>
            <w:shd w:val="clear" w:color="auto" w:fill="D9D9D9" w:themeFill="background1" w:themeFillShade="D9"/>
          </w:tcPr>
          <w:p w:rsidR="0053122A" w:rsidRPr="00CD2E68" w:rsidRDefault="0053122A" w:rsidP="00A35685">
            <w:pPr>
              <w:pStyle w:val="Sinespaciado"/>
              <w:rPr>
                <w:rFonts w:ascii="Arial" w:hAnsi="Arial" w:cs="Arial"/>
                <w:b/>
              </w:rPr>
            </w:pPr>
            <w:r>
              <w:rPr>
                <w:rFonts w:ascii="Arial" w:hAnsi="Arial" w:cs="Arial"/>
                <w:b/>
              </w:rPr>
              <w:t>Acciones del Componente Transversal</w:t>
            </w:r>
          </w:p>
        </w:tc>
      </w:tr>
      <w:tr w:rsidR="0053122A" w:rsidRPr="000E0DDE" w:rsidTr="00A35685">
        <w:trPr>
          <w:trHeight w:val="2181"/>
        </w:trPr>
        <w:tc>
          <w:tcPr>
            <w:tcW w:w="8776" w:type="dxa"/>
            <w:shd w:val="clear" w:color="auto" w:fill="F2F2F2" w:themeFill="background1" w:themeFillShade="F2"/>
          </w:tcPr>
          <w:p w:rsidR="0053122A" w:rsidRPr="000E0DDE" w:rsidRDefault="0053122A" w:rsidP="002E5595">
            <w:pPr>
              <w:pStyle w:val="Sinespaciado"/>
              <w:rPr>
                <w:rFonts w:ascii="Arial" w:hAnsi="Arial" w:cs="Arial"/>
              </w:rPr>
            </w:pPr>
            <w:r w:rsidRPr="000E0DDE">
              <w:rPr>
                <w:rFonts w:ascii="Arial" w:hAnsi="Arial" w:cs="Arial"/>
              </w:rPr>
              <w:t xml:space="preserve">1. Realizar una declaración. </w:t>
            </w:r>
          </w:p>
          <w:p w:rsidR="0053122A" w:rsidRPr="000E0DDE" w:rsidRDefault="0053122A" w:rsidP="002E5595">
            <w:pPr>
              <w:pStyle w:val="Sinespaciado"/>
              <w:rPr>
                <w:rFonts w:ascii="Arial" w:hAnsi="Arial" w:cs="Arial"/>
              </w:rPr>
            </w:pPr>
            <w:r w:rsidRPr="000E0DDE">
              <w:rPr>
                <w:rFonts w:ascii="Arial" w:hAnsi="Arial" w:cs="Arial"/>
              </w:rPr>
              <w:t xml:space="preserve">2. Definir unos objetivos </w:t>
            </w:r>
          </w:p>
          <w:p w:rsidR="0053122A" w:rsidRPr="000E0DDE" w:rsidRDefault="0053122A" w:rsidP="002E5595">
            <w:pPr>
              <w:pStyle w:val="Sinespaciado"/>
              <w:rPr>
                <w:rFonts w:ascii="Arial" w:hAnsi="Arial" w:cs="Arial"/>
              </w:rPr>
            </w:pPr>
            <w:r w:rsidRPr="000E0DDE">
              <w:rPr>
                <w:rFonts w:ascii="Arial" w:hAnsi="Arial" w:cs="Arial"/>
              </w:rPr>
              <w:t xml:space="preserve">3. Determinar el alcance. </w:t>
            </w:r>
          </w:p>
          <w:p w:rsidR="0053122A" w:rsidRPr="000E0DDE" w:rsidRDefault="0053122A" w:rsidP="002E5595">
            <w:pPr>
              <w:pStyle w:val="Sinespaciado"/>
              <w:rPr>
                <w:rFonts w:ascii="Arial" w:hAnsi="Arial" w:cs="Arial"/>
              </w:rPr>
            </w:pPr>
            <w:r w:rsidRPr="000E0DDE">
              <w:rPr>
                <w:rFonts w:ascii="Arial" w:hAnsi="Arial" w:cs="Arial"/>
              </w:rPr>
              <w:t xml:space="preserve">4. Planear estratégicamente su implementación. </w:t>
            </w:r>
          </w:p>
          <w:p w:rsidR="0053122A" w:rsidRPr="000E0DDE" w:rsidRDefault="0053122A" w:rsidP="002E5595">
            <w:pPr>
              <w:pStyle w:val="Sinespaciado"/>
              <w:rPr>
                <w:rFonts w:ascii="Arial" w:hAnsi="Arial" w:cs="Arial"/>
              </w:rPr>
            </w:pPr>
            <w:r w:rsidRPr="000E0DDE">
              <w:rPr>
                <w:rFonts w:ascii="Arial" w:hAnsi="Arial" w:cs="Arial"/>
              </w:rPr>
              <w:t xml:space="preserve">5. Asignar la administración, supervisión y monitoreo. </w:t>
            </w:r>
          </w:p>
          <w:p w:rsidR="0053122A" w:rsidRPr="000E0DDE" w:rsidRDefault="0053122A" w:rsidP="002E5595">
            <w:pPr>
              <w:pStyle w:val="Sinespaciado"/>
              <w:rPr>
                <w:rFonts w:ascii="Arial" w:hAnsi="Arial" w:cs="Arial"/>
              </w:rPr>
            </w:pPr>
            <w:r w:rsidRPr="000E0DDE">
              <w:rPr>
                <w:rFonts w:ascii="Arial" w:hAnsi="Arial" w:cs="Arial"/>
              </w:rPr>
              <w:t xml:space="preserve">6. Fijar los reportes. </w:t>
            </w:r>
          </w:p>
          <w:p w:rsidR="0053122A" w:rsidRPr="000E0DDE" w:rsidRDefault="0053122A" w:rsidP="002E5595">
            <w:pPr>
              <w:pStyle w:val="Sinespaciado"/>
              <w:rPr>
                <w:rFonts w:ascii="Arial" w:hAnsi="Arial" w:cs="Arial"/>
              </w:rPr>
            </w:pPr>
            <w:r w:rsidRPr="000E0DDE">
              <w:rPr>
                <w:rFonts w:ascii="Arial" w:hAnsi="Arial" w:cs="Arial"/>
              </w:rPr>
              <w:t xml:space="preserve">7. Establecer una estrategia de formación. </w:t>
            </w:r>
          </w:p>
          <w:p w:rsidR="0053122A" w:rsidRPr="000E0DDE" w:rsidRDefault="0053122A" w:rsidP="002E5595">
            <w:pPr>
              <w:pStyle w:val="Sinespaciado"/>
              <w:rPr>
                <w:rFonts w:ascii="Arial" w:hAnsi="Arial" w:cs="Arial"/>
              </w:rPr>
            </w:pPr>
            <w:r w:rsidRPr="000E0DDE">
              <w:rPr>
                <w:rFonts w:ascii="Arial" w:hAnsi="Arial" w:cs="Arial"/>
              </w:rPr>
              <w:t xml:space="preserve">8. Establecer una estrategia de comunicación. </w:t>
            </w:r>
          </w:p>
          <w:p w:rsidR="0053122A" w:rsidRPr="000E0DDE" w:rsidRDefault="0053122A" w:rsidP="002E5595">
            <w:pPr>
              <w:pStyle w:val="Sinespaciado"/>
              <w:rPr>
                <w:rFonts w:ascii="Arial" w:hAnsi="Arial" w:cs="Arial"/>
              </w:rPr>
            </w:pPr>
            <w:r>
              <w:rPr>
                <w:rFonts w:ascii="Arial" w:hAnsi="Arial" w:cs="Arial"/>
              </w:rPr>
              <w:t>9. Evaluar el Programa.</w:t>
            </w:r>
          </w:p>
        </w:tc>
      </w:tr>
    </w:tbl>
    <w:p w:rsidR="0053122A" w:rsidRPr="00104FAD" w:rsidRDefault="0053122A" w:rsidP="0053122A">
      <w:pPr>
        <w:pStyle w:val="Default"/>
        <w:spacing w:after="312"/>
        <w:jc w:val="both"/>
        <w:rPr>
          <w:rFonts w:ascii="Arial" w:hAnsi="Arial" w:cs="Arial"/>
          <w:sz w:val="6"/>
          <w:szCs w:val="22"/>
        </w:rPr>
      </w:pPr>
    </w:p>
    <w:p w:rsidR="0053122A" w:rsidRPr="000E0DDE" w:rsidRDefault="0053122A" w:rsidP="0053122A">
      <w:pPr>
        <w:pStyle w:val="Default"/>
        <w:spacing w:after="312"/>
        <w:jc w:val="both"/>
        <w:rPr>
          <w:rFonts w:ascii="Arial" w:hAnsi="Arial" w:cs="Arial"/>
          <w:sz w:val="22"/>
          <w:szCs w:val="22"/>
        </w:rPr>
      </w:pPr>
      <w:r w:rsidRPr="000E0DDE">
        <w:rPr>
          <w:rFonts w:ascii="Arial" w:hAnsi="Arial" w:cs="Arial"/>
          <w:sz w:val="22"/>
          <w:szCs w:val="22"/>
        </w:rPr>
        <w:t>Es importante tener presente que, el componente transversal es la base sobre la que se construyen y desarrollan las acciones del componente programático.</w:t>
      </w:r>
    </w:p>
    <w:p w:rsidR="004F3F85" w:rsidRDefault="004F3F85" w:rsidP="0053122A">
      <w:pPr>
        <w:pStyle w:val="Ttulo2"/>
        <w:rPr>
          <w:rFonts w:ascii="Arial" w:hAnsi="Arial" w:cs="Arial"/>
          <w:b/>
          <w:color w:val="auto"/>
          <w:sz w:val="22"/>
          <w:lang w:val="es-MX"/>
        </w:rPr>
      </w:pPr>
      <w:bookmarkStart w:id="6" w:name="_Toc220922727"/>
    </w:p>
    <w:p w:rsidR="0053122A" w:rsidRPr="00A35685" w:rsidRDefault="0053122A" w:rsidP="0053122A">
      <w:pPr>
        <w:pStyle w:val="Ttulo2"/>
        <w:rPr>
          <w:rFonts w:ascii="Arial" w:hAnsi="Arial" w:cs="Arial"/>
          <w:b/>
          <w:color w:val="auto"/>
          <w:sz w:val="22"/>
          <w:lang w:val="es-MX"/>
        </w:rPr>
      </w:pPr>
      <w:r w:rsidRPr="00A35685">
        <w:rPr>
          <w:rFonts w:ascii="Arial" w:hAnsi="Arial" w:cs="Arial"/>
          <w:b/>
          <w:color w:val="auto"/>
          <w:sz w:val="22"/>
          <w:lang w:val="es-MX"/>
        </w:rPr>
        <w:t>3.1. Declaración</w:t>
      </w:r>
      <w:bookmarkEnd w:id="6"/>
    </w:p>
    <w:p w:rsidR="0053122A" w:rsidRPr="00DC6BDC" w:rsidRDefault="0053122A" w:rsidP="0053122A">
      <w:pPr>
        <w:pStyle w:val="Default"/>
        <w:spacing w:after="312"/>
        <w:jc w:val="both"/>
        <w:rPr>
          <w:rFonts w:ascii="Arial" w:hAnsi="Arial" w:cs="Arial"/>
          <w:color w:val="auto"/>
          <w:sz w:val="2"/>
          <w:szCs w:val="22"/>
        </w:rPr>
      </w:pPr>
    </w:p>
    <w:p w:rsidR="0053122A" w:rsidRDefault="0053122A" w:rsidP="0053122A">
      <w:pPr>
        <w:pStyle w:val="Default"/>
        <w:spacing w:after="312"/>
        <w:jc w:val="both"/>
        <w:rPr>
          <w:rFonts w:ascii="Arial" w:hAnsi="Arial" w:cs="Arial"/>
          <w:color w:val="auto"/>
          <w:sz w:val="22"/>
          <w:szCs w:val="22"/>
        </w:rPr>
      </w:pPr>
      <w:r w:rsidRPr="000279DF">
        <w:rPr>
          <w:rFonts w:ascii="Arial" w:hAnsi="Arial" w:cs="Arial"/>
          <w:color w:val="auto"/>
          <w:sz w:val="22"/>
          <w:szCs w:val="22"/>
        </w:rPr>
        <w:t>Ver página</w:t>
      </w:r>
      <w:r>
        <w:rPr>
          <w:rFonts w:ascii="Arial" w:hAnsi="Arial" w:cs="Arial"/>
          <w:color w:val="auto"/>
          <w:sz w:val="22"/>
          <w:szCs w:val="22"/>
        </w:rPr>
        <w:t xml:space="preserve"> No. 3</w:t>
      </w:r>
    </w:p>
    <w:p w:rsidR="0053122A" w:rsidRPr="007974CB" w:rsidRDefault="0053122A" w:rsidP="0053122A">
      <w:pPr>
        <w:pStyle w:val="Ttulo2"/>
        <w:rPr>
          <w:rFonts w:ascii="Arial" w:hAnsi="Arial" w:cs="Arial"/>
          <w:b/>
          <w:sz w:val="6"/>
          <w:lang w:val="es-MX"/>
        </w:rPr>
      </w:pPr>
    </w:p>
    <w:p w:rsidR="0053122A" w:rsidRPr="00A35685" w:rsidRDefault="0053122A" w:rsidP="0053122A">
      <w:pPr>
        <w:pStyle w:val="Ttulo2"/>
        <w:rPr>
          <w:rFonts w:ascii="Arial" w:hAnsi="Arial" w:cs="Arial"/>
          <w:b/>
          <w:color w:val="auto"/>
          <w:sz w:val="22"/>
          <w:lang w:val="es-MX"/>
        </w:rPr>
      </w:pPr>
      <w:bookmarkStart w:id="7" w:name="_Toc220922728"/>
      <w:r w:rsidRPr="00A35685">
        <w:rPr>
          <w:rFonts w:ascii="Arial" w:hAnsi="Arial" w:cs="Arial"/>
          <w:b/>
          <w:color w:val="auto"/>
          <w:sz w:val="22"/>
          <w:lang w:val="es-MX"/>
        </w:rPr>
        <w:t>3.2. Objetivos</w:t>
      </w:r>
      <w:bookmarkEnd w:id="7"/>
    </w:p>
    <w:p w:rsidR="00A35685" w:rsidRDefault="00A35685" w:rsidP="0053122A">
      <w:pPr>
        <w:pStyle w:val="Ttulo2"/>
        <w:rPr>
          <w:rFonts w:ascii="Arial" w:hAnsi="Arial" w:cs="Arial"/>
          <w:b/>
          <w:color w:val="auto"/>
          <w:sz w:val="22"/>
          <w:lang w:val="es-MX"/>
        </w:rPr>
      </w:pPr>
      <w:bookmarkStart w:id="8" w:name="_Toc220922729"/>
    </w:p>
    <w:p w:rsidR="0053122A" w:rsidRPr="00A35685" w:rsidRDefault="0053122A" w:rsidP="0053122A">
      <w:pPr>
        <w:pStyle w:val="Ttulo2"/>
        <w:rPr>
          <w:rFonts w:ascii="Arial" w:hAnsi="Arial" w:cs="Arial"/>
          <w:b/>
          <w:color w:val="auto"/>
          <w:sz w:val="22"/>
          <w:lang w:val="es-MX"/>
        </w:rPr>
      </w:pPr>
      <w:r w:rsidRPr="00A35685">
        <w:rPr>
          <w:rFonts w:ascii="Arial" w:hAnsi="Arial" w:cs="Arial"/>
          <w:b/>
          <w:color w:val="auto"/>
          <w:sz w:val="22"/>
          <w:lang w:val="es-MX"/>
        </w:rPr>
        <w:t>3.2.1 Objetivo General</w:t>
      </w:r>
      <w:bookmarkEnd w:id="8"/>
    </w:p>
    <w:p w:rsidR="0053122A" w:rsidRPr="00104FAD" w:rsidRDefault="0053122A" w:rsidP="0053122A">
      <w:pPr>
        <w:jc w:val="both"/>
        <w:rPr>
          <w:rFonts w:ascii="Arial" w:hAnsi="Arial" w:cs="Arial"/>
          <w:sz w:val="6"/>
          <w:lang w:val="es-MX"/>
        </w:rPr>
      </w:pPr>
    </w:p>
    <w:p w:rsidR="004F3F85" w:rsidRDefault="0053122A" w:rsidP="0053122A">
      <w:pPr>
        <w:jc w:val="both"/>
        <w:rPr>
          <w:rFonts w:ascii="Arial" w:hAnsi="Arial" w:cs="Arial"/>
          <w:sz w:val="22"/>
          <w:lang w:val="es-MX"/>
        </w:rPr>
      </w:pPr>
      <w:r w:rsidRPr="00A35685">
        <w:rPr>
          <w:rFonts w:ascii="Arial" w:hAnsi="Arial" w:cs="Arial"/>
          <w:sz w:val="22"/>
          <w:lang w:val="es-MX"/>
        </w:rPr>
        <w:t xml:space="preserve">Promover internamente una cultura de la legalidad, así como una gestión integral para la </w:t>
      </w:r>
    </w:p>
    <w:p w:rsidR="004F3F85" w:rsidRDefault="004F3F85" w:rsidP="0053122A">
      <w:pPr>
        <w:jc w:val="both"/>
        <w:rPr>
          <w:rFonts w:ascii="Arial" w:hAnsi="Arial" w:cs="Arial"/>
          <w:sz w:val="22"/>
          <w:lang w:val="es-MX"/>
        </w:rPr>
      </w:pPr>
    </w:p>
    <w:p w:rsidR="00D216F7" w:rsidRDefault="0053122A" w:rsidP="0053122A">
      <w:pPr>
        <w:jc w:val="both"/>
        <w:rPr>
          <w:rFonts w:ascii="Arial" w:hAnsi="Arial" w:cs="Arial"/>
          <w:sz w:val="22"/>
          <w:lang w:val="es-MX"/>
        </w:rPr>
      </w:pPr>
      <w:r w:rsidRPr="00A35685">
        <w:rPr>
          <w:rFonts w:ascii="Arial" w:hAnsi="Arial" w:cs="Arial"/>
          <w:sz w:val="22"/>
          <w:lang w:val="es-MX"/>
        </w:rPr>
        <w:t>prevención, detección y respuesta a riesgos de corrupción, LAFT, fiscales, de fraude o soborno, la existencia de conflictos de interés, incumplimientos al código de integridad en el desarrollo de</w:t>
      </w:r>
    </w:p>
    <w:p w:rsidR="0053122A" w:rsidRDefault="0053122A" w:rsidP="0053122A">
      <w:pPr>
        <w:jc w:val="both"/>
        <w:rPr>
          <w:rFonts w:ascii="Arial" w:hAnsi="Arial" w:cs="Arial"/>
          <w:sz w:val="22"/>
          <w:lang w:val="es-MX"/>
        </w:rPr>
      </w:pPr>
      <w:r w:rsidRPr="00A35685">
        <w:rPr>
          <w:rFonts w:ascii="Arial" w:hAnsi="Arial" w:cs="Arial"/>
          <w:sz w:val="22"/>
          <w:lang w:val="es-MX"/>
        </w:rPr>
        <w:t xml:space="preserve">la </w:t>
      </w:r>
      <w:proofErr w:type="spellStart"/>
      <w:r w:rsidRPr="00A35685">
        <w:rPr>
          <w:rFonts w:ascii="Arial" w:hAnsi="Arial" w:cs="Arial"/>
          <w:sz w:val="22"/>
          <w:lang w:val="es-MX"/>
        </w:rPr>
        <w:t>misionalidad</w:t>
      </w:r>
      <w:proofErr w:type="spellEnd"/>
      <w:r w:rsidRPr="00A35685">
        <w:rPr>
          <w:rFonts w:ascii="Arial" w:hAnsi="Arial" w:cs="Arial"/>
          <w:sz w:val="22"/>
          <w:lang w:val="es-MX"/>
        </w:rPr>
        <w:t xml:space="preserve"> de EMSA, que pueden afectar la imagen y confianza institucional de cara a la ciudadanía, a través de la implementación de los lineamientos de diferentes políticas de gestión y desempeño, con el fin de generar un esquema articulado que promueva la transparencia y la ética pública.</w:t>
      </w:r>
    </w:p>
    <w:p w:rsidR="00A35685" w:rsidRDefault="00A35685" w:rsidP="0053122A">
      <w:pPr>
        <w:jc w:val="both"/>
        <w:rPr>
          <w:rFonts w:ascii="Arial" w:hAnsi="Arial" w:cs="Arial"/>
          <w:sz w:val="22"/>
          <w:lang w:val="es-MX"/>
        </w:rPr>
      </w:pPr>
    </w:p>
    <w:p w:rsidR="00A35685" w:rsidRDefault="00A35685" w:rsidP="0053122A">
      <w:pPr>
        <w:jc w:val="both"/>
        <w:rPr>
          <w:rFonts w:ascii="Arial" w:hAnsi="Arial" w:cs="Arial"/>
          <w:sz w:val="22"/>
          <w:lang w:val="es-MX"/>
        </w:rPr>
      </w:pPr>
    </w:p>
    <w:p w:rsidR="0053122A" w:rsidRPr="00A35685" w:rsidRDefault="0053122A" w:rsidP="0053122A">
      <w:pPr>
        <w:pStyle w:val="Ttulo3"/>
        <w:rPr>
          <w:rFonts w:ascii="Arial" w:hAnsi="Arial" w:cs="Arial"/>
          <w:b/>
          <w:color w:val="auto"/>
          <w:sz w:val="22"/>
          <w:lang w:val="es-MX"/>
        </w:rPr>
      </w:pPr>
      <w:bookmarkStart w:id="9" w:name="_Toc220922730"/>
      <w:r w:rsidRPr="00A35685">
        <w:rPr>
          <w:rFonts w:ascii="Arial" w:hAnsi="Arial" w:cs="Arial"/>
          <w:b/>
          <w:color w:val="auto"/>
          <w:sz w:val="22"/>
          <w:lang w:val="es-MX"/>
        </w:rPr>
        <w:t>3.2.1 Objetivos específicos</w:t>
      </w:r>
      <w:bookmarkEnd w:id="9"/>
    </w:p>
    <w:p w:rsidR="0053122A" w:rsidRDefault="0053122A" w:rsidP="0053122A">
      <w:pPr>
        <w:pStyle w:val="Prrafodelista"/>
        <w:jc w:val="both"/>
        <w:rPr>
          <w:rFonts w:ascii="Arial" w:hAnsi="Arial" w:cs="Arial"/>
          <w:lang w:val="es-MX"/>
        </w:rPr>
      </w:pPr>
    </w:p>
    <w:p w:rsidR="0053122A" w:rsidRPr="00A35685" w:rsidRDefault="0053122A" w:rsidP="0053122A">
      <w:pPr>
        <w:pStyle w:val="Prrafodelista"/>
        <w:numPr>
          <w:ilvl w:val="0"/>
          <w:numId w:val="10"/>
        </w:numPr>
        <w:spacing w:after="160" w:line="259" w:lineRule="auto"/>
        <w:jc w:val="both"/>
        <w:rPr>
          <w:rFonts w:ascii="Arial" w:hAnsi="Arial" w:cs="Arial"/>
          <w:sz w:val="22"/>
          <w:lang w:val="es-MX"/>
        </w:rPr>
      </w:pPr>
      <w:r w:rsidRPr="00A35685">
        <w:rPr>
          <w:rFonts w:ascii="Arial" w:hAnsi="Arial" w:cs="Arial"/>
          <w:sz w:val="22"/>
          <w:lang w:val="es-MX"/>
        </w:rPr>
        <w:t>Identificar y gestionar integralmente los riesgos institucionales asociados con la corrupción, el lavado de activos y otros actos que vulneren la integridad, mediante la implementación de mecanismos de debida diligencia y control.</w:t>
      </w:r>
    </w:p>
    <w:p w:rsidR="0053122A" w:rsidRPr="00A35685" w:rsidRDefault="0053122A" w:rsidP="0053122A">
      <w:pPr>
        <w:pStyle w:val="Prrafodelista"/>
        <w:numPr>
          <w:ilvl w:val="0"/>
          <w:numId w:val="10"/>
        </w:numPr>
        <w:spacing w:after="160" w:line="259" w:lineRule="auto"/>
        <w:jc w:val="both"/>
        <w:rPr>
          <w:rFonts w:ascii="Arial" w:hAnsi="Arial" w:cs="Arial"/>
          <w:sz w:val="22"/>
          <w:lang w:val="es-MX"/>
        </w:rPr>
      </w:pPr>
      <w:r w:rsidRPr="00A35685">
        <w:rPr>
          <w:rFonts w:ascii="Arial" w:hAnsi="Arial" w:cs="Arial"/>
          <w:sz w:val="22"/>
          <w:lang w:val="es-MX"/>
        </w:rPr>
        <w:t>Fortalecer los canales de denuncia, tanto internos como externos, garantizando su accesibilidad, confidencialidad y eficacia, con el fin de promover una cultura de reporte seguro y transparente.</w:t>
      </w:r>
    </w:p>
    <w:p w:rsidR="0053122A" w:rsidRPr="00A35685" w:rsidRDefault="0053122A" w:rsidP="0053122A">
      <w:pPr>
        <w:pStyle w:val="Prrafodelista"/>
        <w:numPr>
          <w:ilvl w:val="0"/>
          <w:numId w:val="10"/>
        </w:numPr>
        <w:spacing w:after="160" w:line="259" w:lineRule="auto"/>
        <w:jc w:val="both"/>
        <w:rPr>
          <w:rFonts w:ascii="Arial" w:hAnsi="Arial" w:cs="Arial"/>
          <w:sz w:val="22"/>
          <w:lang w:val="es-MX"/>
        </w:rPr>
      </w:pPr>
      <w:r w:rsidRPr="00A35685">
        <w:rPr>
          <w:rFonts w:ascii="Arial" w:hAnsi="Arial" w:cs="Arial"/>
          <w:sz w:val="22"/>
          <w:lang w:val="es-MX"/>
        </w:rPr>
        <w:t>Fortalecer los mecanismos de gobierno abierto y transparencia, promoviendo el acceso efectivo a la información pública.</w:t>
      </w:r>
    </w:p>
    <w:p w:rsidR="00744E60" w:rsidRPr="000E0DDE" w:rsidRDefault="00744E60" w:rsidP="00744E60">
      <w:pPr>
        <w:pStyle w:val="Prrafodelista"/>
        <w:spacing w:after="160" w:line="259" w:lineRule="auto"/>
        <w:jc w:val="both"/>
        <w:rPr>
          <w:rFonts w:ascii="Arial" w:hAnsi="Arial" w:cs="Arial"/>
          <w:lang w:val="es-MX"/>
        </w:rPr>
      </w:pPr>
    </w:p>
    <w:p w:rsidR="0053122A" w:rsidRPr="00A35685" w:rsidRDefault="0053122A" w:rsidP="0053122A">
      <w:pPr>
        <w:pStyle w:val="Ttulo3"/>
        <w:rPr>
          <w:rFonts w:ascii="Arial" w:hAnsi="Arial" w:cs="Arial"/>
          <w:b/>
          <w:color w:val="auto"/>
          <w:sz w:val="22"/>
          <w:lang w:val="es-MX"/>
        </w:rPr>
      </w:pPr>
      <w:bookmarkStart w:id="10" w:name="_Toc220922731"/>
      <w:r w:rsidRPr="00A35685">
        <w:rPr>
          <w:rFonts w:ascii="Arial" w:hAnsi="Arial" w:cs="Arial"/>
          <w:b/>
          <w:color w:val="auto"/>
          <w:sz w:val="22"/>
          <w:lang w:val="es-MX"/>
        </w:rPr>
        <w:t>3.3. Alcance</w:t>
      </w:r>
      <w:bookmarkEnd w:id="10"/>
    </w:p>
    <w:p w:rsidR="0053122A" w:rsidRPr="008A72DA" w:rsidRDefault="0053122A" w:rsidP="0053122A">
      <w:pPr>
        <w:rPr>
          <w:lang w:val="es-MX"/>
        </w:rPr>
      </w:pPr>
    </w:p>
    <w:p w:rsidR="0053122A" w:rsidRPr="000E0DDE" w:rsidRDefault="0053122A" w:rsidP="0053122A">
      <w:pPr>
        <w:pStyle w:val="Default"/>
        <w:spacing w:after="312"/>
        <w:jc w:val="both"/>
        <w:rPr>
          <w:rFonts w:ascii="Arial" w:hAnsi="Arial" w:cs="Arial"/>
          <w:sz w:val="22"/>
          <w:szCs w:val="22"/>
        </w:rPr>
      </w:pPr>
      <w:r w:rsidRPr="000E0DDE">
        <w:rPr>
          <w:rFonts w:ascii="Arial" w:hAnsi="Arial" w:cs="Arial"/>
          <w:sz w:val="22"/>
          <w:szCs w:val="22"/>
        </w:rPr>
        <w:t xml:space="preserve">Son responsables del Programa </w:t>
      </w:r>
      <w:r>
        <w:rPr>
          <w:rFonts w:ascii="Arial" w:hAnsi="Arial" w:cs="Arial"/>
          <w:sz w:val="22"/>
          <w:szCs w:val="22"/>
        </w:rPr>
        <w:t xml:space="preserve">PTEP </w:t>
      </w:r>
      <w:r w:rsidRPr="000E0DDE">
        <w:rPr>
          <w:rFonts w:ascii="Arial" w:hAnsi="Arial" w:cs="Arial"/>
          <w:sz w:val="22"/>
          <w:szCs w:val="22"/>
        </w:rPr>
        <w:t xml:space="preserve">todos los servidores de la </w:t>
      </w:r>
      <w:r>
        <w:rPr>
          <w:rFonts w:ascii="Arial" w:hAnsi="Arial" w:cs="Arial"/>
          <w:sz w:val="22"/>
          <w:szCs w:val="22"/>
        </w:rPr>
        <w:t>Empresa Municipal para la Salud EMSA,</w:t>
      </w:r>
      <w:r w:rsidRPr="000E0DDE">
        <w:rPr>
          <w:rFonts w:ascii="Arial" w:hAnsi="Arial" w:cs="Arial"/>
          <w:sz w:val="22"/>
          <w:szCs w:val="22"/>
        </w:rPr>
        <w:t xml:space="preserve"> y, entre ellos, se distribuyen la supervisión, monitoreo y administración, en los términos que se señala en la acción </w:t>
      </w:r>
      <w:r w:rsidRPr="00CD2E68">
        <w:rPr>
          <w:rFonts w:ascii="Arial" w:hAnsi="Arial" w:cs="Arial"/>
          <w:color w:val="auto"/>
          <w:sz w:val="22"/>
          <w:szCs w:val="22"/>
        </w:rPr>
        <w:t>transversal 3.5</w:t>
      </w:r>
      <w:r w:rsidR="00D216F7">
        <w:rPr>
          <w:rFonts w:ascii="Arial" w:hAnsi="Arial" w:cs="Arial"/>
          <w:color w:val="auto"/>
          <w:sz w:val="22"/>
          <w:szCs w:val="22"/>
        </w:rPr>
        <w:t>.</w:t>
      </w:r>
      <w:r w:rsidRPr="00CD2E68">
        <w:rPr>
          <w:rFonts w:ascii="Arial" w:hAnsi="Arial" w:cs="Arial"/>
          <w:color w:val="auto"/>
          <w:sz w:val="22"/>
          <w:szCs w:val="22"/>
        </w:rPr>
        <w:t xml:space="preserve"> Los interesados </w:t>
      </w:r>
      <w:r w:rsidRPr="000E0DDE">
        <w:rPr>
          <w:rFonts w:ascii="Arial" w:hAnsi="Arial" w:cs="Arial"/>
          <w:sz w:val="22"/>
          <w:szCs w:val="22"/>
        </w:rPr>
        <w:t>en el Programa son los usuarios y los supervisores, quienes participan en diferentes etapas del ciclo y aportan a su mejoramiento continuo.</w:t>
      </w:r>
    </w:p>
    <w:p w:rsidR="0053122A" w:rsidRPr="00A35685" w:rsidRDefault="0053122A" w:rsidP="0053122A">
      <w:pPr>
        <w:pStyle w:val="Ttulo3"/>
        <w:rPr>
          <w:rFonts w:ascii="Arial" w:hAnsi="Arial" w:cs="Arial"/>
          <w:b/>
          <w:color w:val="auto"/>
          <w:sz w:val="22"/>
          <w:lang w:val="es-MX"/>
        </w:rPr>
      </w:pPr>
      <w:bookmarkStart w:id="11" w:name="_Toc220922732"/>
      <w:r w:rsidRPr="00A35685">
        <w:rPr>
          <w:rFonts w:ascii="Arial" w:hAnsi="Arial" w:cs="Arial"/>
          <w:b/>
          <w:color w:val="auto"/>
          <w:sz w:val="22"/>
          <w:lang w:val="es-MX"/>
        </w:rPr>
        <w:t>3.4. Planeación</w:t>
      </w:r>
      <w:bookmarkEnd w:id="11"/>
    </w:p>
    <w:p w:rsidR="0053122A" w:rsidRPr="008A72DA" w:rsidRDefault="0053122A" w:rsidP="0053122A">
      <w:pPr>
        <w:rPr>
          <w:lang w:val="es-MX"/>
        </w:rPr>
      </w:pPr>
    </w:p>
    <w:p w:rsidR="0053122A" w:rsidRPr="000E0DDE" w:rsidRDefault="0053122A" w:rsidP="0053122A">
      <w:pPr>
        <w:pStyle w:val="Default"/>
        <w:spacing w:after="312"/>
        <w:jc w:val="both"/>
        <w:rPr>
          <w:rFonts w:ascii="Arial" w:hAnsi="Arial" w:cs="Arial"/>
          <w:sz w:val="22"/>
          <w:szCs w:val="22"/>
          <w:lang w:val="es-MX"/>
        </w:rPr>
      </w:pPr>
      <w:r w:rsidRPr="000E0DDE">
        <w:rPr>
          <w:rFonts w:ascii="Arial" w:hAnsi="Arial" w:cs="Arial"/>
          <w:sz w:val="22"/>
          <w:szCs w:val="22"/>
        </w:rPr>
        <w:t>Se ha establecido una programación que permite planear la implementación del PTEP, a través de las fases de</w:t>
      </w:r>
      <w:r w:rsidRPr="000E0DDE">
        <w:rPr>
          <w:rFonts w:ascii="Arial" w:hAnsi="Arial" w:cs="Arial"/>
          <w:sz w:val="22"/>
          <w:szCs w:val="22"/>
          <w:lang w:val="es-MX"/>
        </w:rPr>
        <w:t>l ciclo del PTEP, las cuales, se relacionan a continuación:</w:t>
      </w:r>
    </w:p>
    <w:p w:rsidR="0053122A" w:rsidRPr="00A35685" w:rsidRDefault="0053122A" w:rsidP="0053122A">
      <w:pPr>
        <w:jc w:val="both"/>
        <w:rPr>
          <w:rFonts w:ascii="Arial" w:hAnsi="Arial" w:cs="Arial"/>
          <w:sz w:val="22"/>
          <w:lang w:val="es-MX"/>
        </w:rPr>
      </w:pPr>
      <w:r w:rsidRPr="00A35685">
        <w:rPr>
          <w:rFonts w:ascii="Arial" w:hAnsi="Arial" w:cs="Arial"/>
          <w:b/>
          <w:sz w:val="22"/>
          <w:lang w:val="es-MX"/>
        </w:rPr>
        <w:t>Formulación:</w:t>
      </w:r>
      <w:r w:rsidR="002E5595">
        <w:rPr>
          <w:rFonts w:ascii="Arial" w:hAnsi="Arial" w:cs="Arial"/>
          <w:b/>
          <w:sz w:val="22"/>
          <w:lang w:val="es-MX"/>
        </w:rPr>
        <w:t xml:space="preserve"> </w:t>
      </w:r>
      <w:r w:rsidR="002E5595">
        <w:rPr>
          <w:rFonts w:ascii="Arial" w:hAnsi="Arial" w:cs="Arial"/>
          <w:sz w:val="22"/>
          <w:lang w:val="es-MX"/>
        </w:rPr>
        <w:t>e</w:t>
      </w:r>
      <w:r w:rsidRPr="00A35685">
        <w:rPr>
          <w:rFonts w:ascii="Arial" w:hAnsi="Arial" w:cs="Arial"/>
          <w:sz w:val="22"/>
          <w:lang w:val="es-MX"/>
        </w:rPr>
        <w:t>n esta etapa se desarrollaron acciones para los dos componentes que conforman el programa PTEP. En ella, Empresa Municipal para la Salud EMSA identificó las herramientas o instrumentos que requiere para ejecutar cada acción, de conformidad con la normativa y el estándar aplicable. Así mismo, recopiló cada uno de los contenidos requeridos para su PTEP.</w:t>
      </w:r>
    </w:p>
    <w:p w:rsidR="0053122A" w:rsidRPr="00A35685" w:rsidRDefault="0053122A" w:rsidP="0053122A">
      <w:pPr>
        <w:jc w:val="both"/>
        <w:rPr>
          <w:rFonts w:ascii="Arial" w:hAnsi="Arial" w:cs="Arial"/>
          <w:sz w:val="22"/>
          <w:lang w:val="es-MX"/>
        </w:rPr>
      </w:pPr>
      <w:r w:rsidRPr="00A35685">
        <w:rPr>
          <w:rFonts w:ascii="Arial" w:hAnsi="Arial" w:cs="Arial"/>
          <w:sz w:val="22"/>
          <w:highlight w:val="lightGray"/>
          <w:lang w:val="es-MX"/>
        </w:rPr>
        <w:t>Periodo de ejecución de esta fase: desde el 6 de junio de 2025 a 31 de diciembre de 2025.</w:t>
      </w:r>
    </w:p>
    <w:p w:rsidR="007C2480" w:rsidRPr="00A35685" w:rsidRDefault="007C2480" w:rsidP="0053122A">
      <w:pPr>
        <w:jc w:val="both"/>
        <w:rPr>
          <w:rFonts w:ascii="Arial" w:hAnsi="Arial" w:cs="Arial"/>
          <w:b/>
          <w:sz w:val="22"/>
          <w:lang w:val="es-MX"/>
        </w:rPr>
      </w:pPr>
    </w:p>
    <w:p w:rsidR="007C2480" w:rsidRPr="00A35685" w:rsidRDefault="0053122A" w:rsidP="0053122A">
      <w:pPr>
        <w:jc w:val="both"/>
        <w:rPr>
          <w:rFonts w:ascii="Arial" w:hAnsi="Arial" w:cs="Arial"/>
          <w:sz w:val="22"/>
          <w:lang w:val="es-MX"/>
        </w:rPr>
      </w:pPr>
      <w:r w:rsidRPr="00A35685">
        <w:rPr>
          <w:rFonts w:ascii="Arial" w:hAnsi="Arial" w:cs="Arial"/>
          <w:b/>
          <w:sz w:val="22"/>
          <w:lang w:val="es-MX"/>
        </w:rPr>
        <w:t xml:space="preserve">Validación: </w:t>
      </w:r>
      <w:r w:rsidR="002E5595">
        <w:rPr>
          <w:rFonts w:ascii="Arial" w:hAnsi="Arial" w:cs="Arial"/>
          <w:sz w:val="22"/>
          <w:lang w:val="es-MX"/>
        </w:rPr>
        <w:t>e</w:t>
      </w:r>
      <w:r w:rsidRPr="00A35685">
        <w:rPr>
          <w:rFonts w:ascii="Arial" w:hAnsi="Arial" w:cs="Arial"/>
          <w:sz w:val="22"/>
          <w:lang w:val="es-MX"/>
        </w:rPr>
        <w:t xml:space="preserve">l programa debe ser validado por los grupos de valor de Empresa Municipal para la Salud EMSA, sus colaboradores, usuarios y supervisores. </w:t>
      </w:r>
    </w:p>
    <w:p w:rsidR="0053122A" w:rsidRPr="00A35685" w:rsidRDefault="0053122A" w:rsidP="0053122A">
      <w:pPr>
        <w:jc w:val="both"/>
        <w:rPr>
          <w:rFonts w:ascii="Arial" w:hAnsi="Arial" w:cs="Arial"/>
          <w:sz w:val="22"/>
          <w:lang w:val="es-MX"/>
        </w:rPr>
      </w:pPr>
      <w:r w:rsidRPr="00A35685">
        <w:rPr>
          <w:rFonts w:ascii="Arial" w:hAnsi="Arial" w:cs="Arial"/>
          <w:sz w:val="22"/>
          <w:lang w:val="es-MX"/>
        </w:rPr>
        <w:lastRenderedPageBreak/>
        <w:t xml:space="preserve">Para esto, una vez formulado el programa, debe ser sometido a un periodo de consulta pública de 15 días calendario en la sede electrónica de la Empresa Municipal para la Salud EMSA. </w:t>
      </w:r>
    </w:p>
    <w:p w:rsidR="0053122A" w:rsidRPr="00A35685" w:rsidRDefault="0053122A" w:rsidP="0053122A">
      <w:pPr>
        <w:jc w:val="both"/>
        <w:rPr>
          <w:rFonts w:ascii="Arial" w:hAnsi="Arial" w:cs="Arial"/>
          <w:sz w:val="22"/>
          <w:lang w:val="es-MX"/>
        </w:rPr>
      </w:pPr>
      <w:r w:rsidRPr="00A35685">
        <w:rPr>
          <w:rFonts w:ascii="Arial" w:hAnsi="Arial" w:cs="Arial"/>
          <w:sz w:val="22"/>
          <w:highlight w:val="lightGray"/>
          <w:lang w:val="es-MX"/>
        </w:rPr>
        <w:t xml:space="preserve">Periodo de ejecución de esta </w:t>
      </w:r>
      <w:r w:rsidR="004F3F85">
        <w:rPr>
          <w:rFonts w:ascii="Arial" w:hAnsi="Arial" w:cs="Arial"/>
          <w:sz w:val="22"/>
          <w:highlight w:val="lightGray"/>
          <w:lang w:val="es-MX"/>
        </w:rPr>
        <w:t>fase: de 28 de febrero</w:t>
      </w:r>
      <w:r w:rsidR="00D216F7">
        <w:rPr>
          <w:rFonts w:ascii="Arial" w:hAnsi="Arial" w:cs="Arial"/>
          <w:sz w:val="22"/>
          <w:highlight w:val="lightGray"/>
          <w:lang w:val="es-MX"/>
        </w:rPr>
        <w:t xml:space="preserve"> a </w:t>
      </w:r>
      <w:r w:rsidR="004F3F85">
        <w:rPr>
          <w:rFonts w:ascii="Arial" w:hAnsi="Arial" w:cs="Arial"/>
          <w:sz w:val="22"/>
          <w:highlight w:val="lightGray"/>
          <w:lang w:val="es-MX"/>
        </w:rPr>
        <w:t>6 de marzo</w:t>
      </w:r>
      <w:r w:rsidRPr="00A35685">
        <w:rPr>
          <w:rFonts w:ascii="Arial" w:hAnsi="Arial" w:cs="Arial"/>
          <w:sz w:val="22"/>
          <w:highlight w:val="lightGray"/>
          <w:lang w:val="es-MX"/>
        </w:rPr>
        <w:t xml:space="preserve"> de 2026</w:t>
      </w:r>
      <w:r w:rsidRPr="00A35685">
        <w:rPr>
          <w:rFonts w:ascii="Arial" w:hAnsi="Arial" w:cs="Arial"/>
          <w:sz w:val="22"/>
          <w:lang w:val="es-MX"/>
        </w:rPr>
        <w:t>.</w:t>
      </w:r>
    </w:p>
    <w:p w:rsidR="007C2480" w:rsidRDefault="007C2480" w:rsidP="0053122A">
      <w:pPr>
        <w:jc w:val="both"/>
        <w:rPr>
          <w:rFonts w:ascii="Arial" w:hAnsi="Arial" w:cs="Arial"/>
          <w:b/>
          <w:lang w:val="es-MX"/>
        </w:rPr>
      </w:pPr>
    </w:p>
    <w:p w:rsidR="0053122A" w:rsidRPr="00A35685" w:rsidRDefault="0053122A" w:rsidP="0053122A">
      <w:pPr>
        <w:jc w:val="both"/>
        <w:rPr>
          <w:rFonts w:ascii="Arial" w:hAnsi="Arial" w:cs="Arial"/>
          <w:sz w:val="22"/>
          <w:lang w:val="es-MX"/>
        </w:rPr>
      </w:pPr>
      <w:r w:rsidRPr="00A35685">
        <w:rPr>
          <w:rFonts w:ascii="Arial" w:hAnsi="Arial" w:cs="Arial"/>
          <w:b/>
          <w:sz w:val="22"/>
          <w:lang w:val="es-MX"/>
        </w:rPr>
        <w:t xml:space="preserve">Consolidación: </w:t>
      </w:r>
      <w:r w:rsidR="002E5595">
        <w:rPr>
          <w:rFonts w:ascii="Arial" w:hAnsi="Arial" w:cs="Arial"/>
          <w:sz w:val="22"/>
          <w:lang w:val="es-MX"/>
        </w:rPr>
        <w:t>a</w:t>
      </w:r>
      <w:r w:rsidRPr="00A35685">
        <w:rPr>
          <w:rFonts w:ascii="Arial" w:hAnsi="Arial" w:cs="Arial"/>
          <w:sz w:val="22"/>
          <w:lang w:val="es-MX"/>
        </w:rPr>
        <w:t xml:space="preserve"> partir de las observaciones que se reciban durante el periodo de consulta pública, Empresa Municipal para la Salud EMSA consolidará una versión del programa que incorpore aquellos ajustes que encuentre pertinentes.</w:t>
      </w:r>
    </w:p>
    <w:p w:rsidR="0053122A" w:rsidRPr="00A35685" w:rsidRDefault="0053122A" w:rsidP="0053122A">
      <w:pPr>
        <w:jc w:val="both"/>
        <w:rPr>
          <w:rFonts w:ascii="Arial" w:hAnsi="Arial" w:cs="Arial"/>
          <w:sz w:val="22"/>
          <w:lang w:val="es-MX"/>
        </w:rPr>
      </w:pPr>
      <w:r w:rsidRPr="00A35685">
        <w:rPr>
          <w:rFonts w:ascii="Arial" w:hAnsi="Arial" w:cs="Arial"/>
          <w:sz w:val="22"/>
          <w:highlight w:val="lightGray"/>
          <w:lang w:val="es-MX"/>
        </w:rPr>
        <w:t xml:space="preserve">Periodo de ejecución de esta fase: </w:t>
      </w:r>
      <w:r w:rsidRPr="004F3F85">
        <w:rPr>
          <w:rFonts w:ascii="Arial" w:hAnsi="Arial" w:cs="Arial"/>
          <w:sz w:val="22"/>
          <w:highlight w:val="lightGray"/>
          <w:lang w:val="es-MX"/>
        </w:rPr>
        <w:t xml:space="preserve">de </w:t>
      </w:r>
      <w:r w:rsidR="004F3F85" w:rsidRPr="004F3F85">
        <w:rPr>
          <w:rFonts w:ascii="Arial" w:hAnsi="Arial" w:cs="Arial"/>
          <w:sz w:val="22"/>
          <w:highlight w:val="lightGray"/>
          <w:lang w:val="es-MX"/>
        </w:rPr>
        <w:t>6 a 13</w:t>
      </w:r>
      <w:r w:rsidRPr="004F3F85">
        <w:rPr>
          <w:rFonts w:ascii="Arial" w:hAnsi="Arial" w:cs="Arial"/>
          <w:sz w:val="22"/>
          <w:highlight w:val="lightGray"/>
          <w:lang w:val="es-MX"/>
        </w:rPr>
        <w:t xml:space="preserve"> de marzo de 2026</w:t>
      </w:r>
      <w:r w:rsidR="004F3F85">
        <w:rPr>
          <w:rFonts w:ascii="Arial" w:hAnsi="Arial" w:cs="Arial"/>
          <w:sz w:val="22"/>
          <w:lang w:val="es-MX"/>
        </w:rPr>
        <w:t>.</w:t>
      </w:r>
    </w:p>
    <w:p w:rsidR="007C2480" w:rsidRPr="00A35685" w:rsidRDefault="007C2480" w:rsidP="0053122A">
      <w:pPr>
        <w:jc w:val="both"/>
        <w:rPr>
          <w:rFonts w:ascii="Arial" w:hAnsi="Arial" w:cs="Arial"/>
          <w:b/>
          <w:sz w:val="22"/>
          <w:lang w:val="es-MX"/>
        </w:rPr>
      </w:pPr>
    </w:p>
    <w:p w:rsidR="0053122A" w:rsidRPr="00A35685" w:rsidRDefault="0053122A" w:rsidP="0053122A">
      <w:pPr>
        <w:jc w:val="both"/>
        <w:rPr>
          <w:rFonts w:ascii="Arial" w:hAnsi="Arial" w:cs="Arial"/>
          <w:sz w:val="22"/>
          <w:lang w:val="es-MX"/>
        </w:rPr>
      </w:pPr>
      <w:r w:rsidRPr="00A35685">
        <w:rPr>
          <w:rFonts w:ascii="Arial" w:hAnsi="Arial" w:cs="Arial"/>
          <w:b/>
          <w:sz w:val="22"/>
          <w:lang w:val="es-MX"/>
        </w:rPr>
        <w:t xml:space="preserve">Aprobación: </w:t>
      </w:r>
      <w:r w:rsidR="002E5595">
        <w:rPr>
          <w:rFonts w:ascii="Arial" w:hAnsi="Arial" w:cs="Arial"/>
          <w:sz w:val="22"/>
          <w:lang w:val="es-MX"/>
        </w:rPr>
        <w:t>l</w:t>
      </w:r>
      <w:r w:rsidRPr="00A35685">
        <w:rPr>
          <w:rFonts w:ascii="Arial" w:hAnsi="Arial" w:cs="Arial"/>
          <w:sz w:val="22"/>
          <w:lang w:val="es-MX"/>
        </w:rPr>
        <w:t>a versión consolidada del PTEP deberá ser presentada ante el Comité Institucional de Gestión y Desempeño, encargada de la aprobación del programa.</w:t>
      </w:r>
    </w:p>
    <w:p w:rsidR="0053122A" w:rsidRPr="00A35685" w:rsidRDefault="0053122A" w:rsidP="0053122A">
      <w:pPr>
        <w:jc w:val="both"/>
        <w:rPr>
          <w:rFonts w:ascii="Arial" w:hAnsi="Arial" w:cs="Arial"/>
          <w:sz w:val="22"/>
          <w:lang w:val="es-MX"/>
        </w:rPr>
      </w:pPr>
      <w:r w:rsidRPr="00A35685">
        <w:rPr>
          <w:rFonts w:ascii="Arial" w:hAnsi="Arial" w:cs="Arial"/>
          <w:sz w:val="22"/>
          <w:highlight w:val="lightGray"/>
          <w:lang w:val="es-MX"/>
        </w:rPr>
        <w:t xml:space="preserve">Periodo de ejecución de esta </w:t>
      </w:r>
      <w:r w:rsidRPr="004F3F85">
        <w:rPr>
          <w:rFonts w:ascii="Arial" w:hAnsi="Arial" w:cs="Arial"/>
          <w:sz w:val="22"/>
          <w:highlight w:val="lightGray"/>
          <w:lang w:val="es-MX"/>
        </w:rPr>
        <w:t xml:space="preserve">fase: de </w:t>
      </w:r>
      <w:r w:rsidR="00BD1365" w:rsidRPr="004F3F85">
        <w:rPr>
          <w:rFonts w:ascii="Arial" w:hAnsi="Arial" w:cs="Arial"/>
          <w:sz w:val="22"/>
          <w:highlight w:val="lightGray"/>
          <w:lang w:val="es-MX"/>
        </w:rPr>
        <w:t>1</w:t>
      </w:r>
      <w:r w:rsidR="004F3F85" w:rsidRPr="004F3F85">
        <w:rPr>
          <w:rFonts w:ascii="Arial" w:hAnsi="Arial" w:cs="Arial"/>
          <w:sz w:val="22"/>
          <w:highlight w:val="lightGray"/>
          <w:lang w:val="es-MX"/>
        </w:rPr>
        <w:t>6</w:t>
      </w:r>
      <w:r w:rsidR="00BD1365" w:rsidRPr="004F3F85">
        <w:rPr>
          <w:rFonts w:ascii="Arial" w:hAnsi="Arial" w:cs="Arial"/>
          <w:sz w:val="22"/>
          <w:highlight w:val="lightGray"/>
          <w:lang w:val="es-MX"/>
        </w:rPr>
        <w:t xml:space="preserve"> a 20</w:t>
      </w:r>
      <w:r w:rsidRPr="004F3F85">
        <w:rPr>
          <w:rFonts w:ascii="Arial" w:hAnsi="Arial" w:cs="Arial"/>
          <w:sz w:val="22"/>
          <w:highlight w:val="lightGray"/>
          <w:lang w:val="es-MX"/>
        </w:rPr>
        <w:t xml:space="preserve"> de marzo de 2026.</w:t>
      </w:r>
    </w:p>
    <w:p w:rsidR="007C2480" w:rsidRPr="00A35685" w:rsidRDefault="007C2480" w:rsidP="0053122A">
      <w:pPr>
        <w:jc w:val="both"/>
        <w:rPr>
          <w:rFonts w:ascii="Arial" w:hAnsi="Arial" w:cs="Arial"/>
          <w:b/>
          <w:sz w:val="22"/>
          <w:lang w:val="es-MX"/>
        </w:rPr>
      </w:pPr>
    </w:p>
    <w:p w:rsidR="0053122A" w:rsidRPr="00A35685" w:rsidRDefault="0053122A" w:rsidP="0053122A">
      <w:pPr>
        <w:jc w:val="both"/>
        <w:rPr>
          <w:rFonts w:ascii="Arial" w:hAnsi="Arial" w:cs="Arial"/>
          <w:sz w:val="22"/>
          <w:lang w:val="es-MX"/>
        </w:rPr>
      </w:pPr>
      <w:r w:rsidRPr="00A35685">
        <w:rPr>
          <w:rFonts w:ascii="Arial" w:hAnsi="Arial" w:cs="Arial"/>
          <w:b/>
          <w:sz w:val="22"/>
          <w:lang w:val="es-MX"/>
        </w:rPr>
        <w:t xml:space="preserve">Publicación: </w:t>
      </w:r>
      <w:r w:rsidR="002E5595">
        <w:rPr>
          <w:rFonts w:ascii="Arial" w:hAnsi="Arial" w:cs="Arial"/>
          <w:sz w:val="22"/>
          <w:lang w:val="es-MX"/>
        </w:rPr>
        <w:t>e</w:t>
      </w:r>
      <w:r w:rsidRPr="00A35685">
        <w:rPr>
          <w:rFonts w:ascii="Arial" w:hAnsi="Arial" w:cs="Arial"/>
          <w:sz w:val="22"/>
          <w:lang w:val="es-MX"/>
        </w:rPr>
        <w:t>l programa se publicará en la sede electrónica de Empresa Municipal para la Salud EMSA, de conformidad con lo dispuesto por las normas aplicables vigentes.</w:t>
      </w:r>
    </w:p>
    <w:p w:rsidR="0053122A" w:rsidRPr="00A35685" w:rsidRDefault="0053122A" w:rsidP="0053122A">
      <w:pPr>
        <w:jc w:val="both"/>
        <w:rPr>
          <w:rFonts w:ascii="Arial" w:hAnsi="Arial" w:cs="Arial"/>
          <w:sz w:val="22"/>
          <w:lang w:val="es-MX"/>
        </w:rPr>
      </w:pPr>
      <w:r w:rsidRPr="00A35685">
        <w:rPr>
          <w:rFonts w:ascii="Arial" w:hAnsi="Arial" w:cs="Arial"/>
          <w:sz w:val="22"/>
          <w:highlight w:val="lightGray"/>
          <w:lang w:val="es-MX"/>
        </w:rPr>
        <w:t>Periodo</w:t>
      </w:r>
      <w:r w:rsidR="00BD1365">
        <w:rPr>
          <w:rFonts w:ascii="Arial" w:hAnsi="Arial" w:cs="Arial"/>
          <w:sz w:val="22"/>
          <w:highlight w:val="lightGray"/>
          <w:lang w:val="es-MX"/>
        </w:rPr>
        <w:t xml:space="preserve"> de ejecución de esta fase: 2</w:t>
      </w:r>
      <w:r w:rsidR="004F3F85">
        <w:rPr>
          <w:rFonts w:ascii="Arial" w:hAnsi="Arial" w:cs="Arial"/>
          <w:sz w:val="22"/>
          <w:highlight w:val="lightGray"/>
          <w:lang w:val="es-MX"/>
        </w:rPr>
        <w:t>3</w:t>
      </w:r>
      <w:r w:rsidR="00BD1365">
        <w:rPr>
          <w:rFonts w:ascii="Arial" w:hAnsi="Arial" w:cs="Arial"/>
          <w:sz w:val="22"/>
          <w:highlight w:val="lightGray"/>
          <w:lang w:val="es-MX"/>
        </w:rPr>
        <w:t xml:space="preserve"> </w:t>
      </w:r>
      <w:r w:rsidRPr="00A35685">
        <w:rPr>
          <w:rFonts w:ascii="Arial" w:hAnsi="Arial" w:cs="Arial"/>
          <w:sz w:val="22"/>
          <w:highlight w:val="lightGray"/>
          <w:lang w:val="es-MX"/>
        </w:rPr>
        <w:t>de marzo de 2026.</w:t>
      </w:r>
    </w:p>
    <w:p w:rsidR="007C2480" w:rsidRPr="00A35685" w:rsidRDefault="007C2480" w:rsidP="0053122A">
      <w:pPr>
        <w:jc w:val="both"/>
        <w:rPr>
          <w:rFonts w:ascii="Arial" w:hAnsi="Arial" w:cs="Arial"/>
          <w:b/>
          <w:sz w:val="22"/>
          <w:lang w:val="es-MX"/>
        </w:rPr>
      </w:pPr>
    </w:p>
    <w:p w:rsidR="0053122A" w:rsidRPr="00A35685" w:rsidRDefault="0053122A" w:rsidP="0053122A">
      <w:pPr>
        <w:jc w:val="both"/>
        <w:rPr>
          <w:rFonts w:ascii="Arial" w:hAnsi="Arial" w:cs="Arial"/>
          <w:sz w:val="22"/>
          <w:lang w:val="es-MX"/>
        </w:rPr>
      </w:pPr>
      <w:r w:rsidRPr="00A35685">
        <w:rPr>
          <w:rFonts w:ascii="Arial" w:hAnsi="Arial" w:cs="Arial"/>
          <w:b/>
          <w:sz w:val="22"/>
          <w:lang w:val="es-MX"/>
        </w:rPr>
        <w:t xml:space="preserve">Ejecución: </w:t>
      </w:r>
      <w:r w:rsidR="002E5595">
        <w:rPr>
          <w:rFonts w:ascii="Arial" w:hAnsi="Arial" w:cs="Arial"/>
          <w:sz w:val="22"/>
          <w:lang w:val="es-MX"/>
        </w:rPr>
        <w:t>e</w:t>
      </w:r>
      <w:r w:rsidRPr="00A35685">
        <w:rPr>
          <w:rFonts w:ascii="Arial" w:hAnsi="Arial" w:cs="Arial"/>
          <w:sz w:val="22"/>
          <w:lang w:val="es-MX"/>
        </w:rPr>
        <w:t>l Plan de acción del programa se actualizará anualmente garantizando su inclusión y seguimiento mediante el Plan de Acción Institucional de cada vigencia.</w:t>
      </w:r>
    </w:p>
    <w:p w:rsidR="007C2480" w:rsidRPr="00A35685" w:rsidRDefault="007C2480" w:rsidP="0053122A">
      <w:pPr>
        <w:jc w:val="both"/>
        <w:rPr>
          <w:rFonts w:ascii="Arial" w:hAnsi="Arial" w:cs="Arial"/>
          <w:b/>
          <w:sz w:val="22"/>
          <w:lang w:val="es-MX"/>
        </w:rPr>
      </w:pPr>
    </w:p>
    <w:p w:rsidR="0053122A" w:rsidRPr="00A35685" w:rsidRDefault="0053122A" w:rsidP="0053122A">
      <w:pPr>
        <w:jc w:val="both"/>
        <w:rPr>
          <w:rFonts w:ascii="Arial" w:hAnsi="Arial" w:cs="Arial"/>
          <w:sz w:val="22"/>
          <w:lang w:val="es-MX"/>
        </w:rPr>
      </w:pPr>
      <w:r w:rsidRPr="00A35685">
        <w:rPr>
          <w:rFonts w:ascii="Arial" w:hAnsi="Arial" w:cs="Arial"/>
          <w:b/>
          <w:sz w:val="22"/>
          <w:lang w:val="es-MX"/>
        </w:rPr>
        <w:t xml:space="preserve">Modificación o reformulación: </w:t>
      </w:r>
      <w:r w:rsidR="002E5595">
        <w:rPr>
          <w:rFonts w:ascii="Arial" w:hAnsi="Arial" w:cs="Arial"/>
          <w:sz w:val="22"/>
          <w:lang w:val="es-MX"/>
        </w:rPr>
        <w:t>e</w:t>
      </w:r>
      <w:r w:rsidRPr="00A35685">
        <w:rPr>
          <w:rFonts w:ascii="Arial" w:hAnsi="Arial" w:cs="Arial"/>
          <w:sz w:val="22"/>
          <w:lang w:val="es-MX"/>
        </w:rPr>
        <w:t>l PTEP se formula una vez y, de acuerdo con los resultados de la auditoría al Programa, se definen oportunidades de mejora que derivan en modificaciones. De forma regular, el programa se reformula cada cuatro años y, extraordinariamente, cuando la entidad lo considere necesario por resultados insatisfactorios.</w:t>
      </w:r>
    </w:p>
    <w:p w:rsidR="0053122A" w:rsidRPr="000E0DDE" w:rsidRDefault="0053122A" w:rsidP="0053122A">
      <w:pPr>
        <w:pStyle w:val="Default"/>
        <w:jc w:val="both"/>
        <w:rPr>
          <w:rFonts w:ascii="Arial" w:hAnsi="Arial" w:cs="Arial"/>
          <w:b/>
          <w:bCs/>
          <w:sz w:val="22"/>
          <w:szCs w:val="22"/>
        </w:rPr>
      </w:pPr>
    </w:p>
    <w:p w:rsidR="0053122A" w:rsidRPr="007C2480" w:rsidRDefault="0053122A" w:rsidP="0053122A">
      <w:pPr>
        <w:pStyle w:val="Ttulo3"/>
        <w:rPr>
          <w:rFonts w:ascii="Arial" w:hAnsi="Arial" w:cs="Arial"/>
          <w:b/>
          <w:color w:val="auto"/>
          <w:lang w:val="es-MX"/>
        </w:rPr>
      </w:pPr>
      <w:bookmarkStart w:id="12" w:name="_Toc220922733"/>
      <w:r w:rsidRPr="007C2480">
        <w:rPr>
          <w:rFonts w:ascii="Arial" w:hAnsi="Arial" w:cs="Arial"/>
          <w:b/>
          <w:color w:val="auto"/>
          <w:lang w:val="es-MX"/>
        </w:rPr>
        <w:t>3.5. Monitoreo, administración y supervisión</w:t>
      </w:r>
      <w:bookmarkEnd w:id="12"/>
      <w:r w:rsidRPr="007C2480">
        <w:rPr>
          <w:rFonts w:ascii="Arial" w:hAnsi="Arial" w:cs="Arial"/>
          <w:b/>
          <w:color w:val="auto"/>
          <w:lang w:val="es-MX"/>
        </w:rPr>
        <w:t xml:space="preserve"> </w:t>
      </w:r>
    </w:p>
    <w:p w:rsidR="0053122A" w:rsidRDefault="0053122A" w:rsidP="0053122A">
      <w:pPr>
        <w:pStyle w:val="Default"/>
        <w:jc w:val="both"/>
        <w:rPr>
          <w:rFonts w:ascii="Arial" w:hAnsi="Arial" w:cs="Arial"/>
          <w:sz w:val="22"/>
          <w:szCs w:val="22"/>
        </w:rPr>
      </w:pPr>
    </w:p>
    <w:p w:rsidR="0053122A" w:rsidRDefault="0053122A" w:rsidP="0053122A">
      <w:pPr>
        <w:pStyle w:val="Default"/>
        <w:numPr>
          <w:ilvl w:val="0"/>
          <w:numId w:val="22"/>
        </w:numPr>
        <w:ind w:left="284" w:hanging="284"/>
        <w:jc w:val="both"/>
        <w:rPr>
          <w:rFonts w:ascii="Arial" w:hAnsi="Arial" w:cs="Arial"/>
          <w:color w:val="auto"/>
          <w:sz w:val="22"/>
          <w:szCs w:val="22"/>
        </w:rPr>
      </w:pPr>
      <w:r w:rsidRPr="000E0DDE">
        <w:rPr>
          <w:rFonts w:ascii="Arial" w:hAnsi="Arial" w:cs="Arial"/>
          <w:sz w:val="22"/>
          <w:szCs w:val="22"/>
        </w:rPr>
        <w:t xml:space="preserve">La segunda línea de defensa a </w:t>
      </w:r>
      <w:r w:rsidRPr="000B146F">
        <w:rPr>
          <w:rFonts w:ascii="Arial" w:hAnsi="Arial" w:cs="Arial"/>
          <w:color w:val="auto"/>
          <w:sz w:val="22"/>
          <w:szCs w:val="22"/>
        </w:rPr>
        <w:t>través de</w:t>
      </w:r>
      <w:r>
        <w:rPr>
          <w:rFonts w:ascii="Arial" w:hAnsi="Arial" w:cs="Arial"/>
          <w:color w:val="auto"/>
          <w:sz w:val="22"/>
          <w:szCs w:val="22"/>
        </w:rPr>
        <w:t xml:space="preserve"> </w:t>
      </w:r>
      <w:r>
        <w:rPr>
          <w:rFonts w:ascii="Arial" w:hAnsi="Arial" w:cs="Arial"/>
          <w:sz w:val="22"/>
          <w:szCs w:val="22"/>
        </w:rPr>
        <w:t>l</w:t>
      </w:r>
      <w:r w:rsidRPr="000E0DDE">
        <w:rPr>
          <w:rFonts w:ascii="Arial" w:hAnsi="Arial" w:cs="Arial"/>
          <w:sz w:val="22"/>
          <w:szCs w:val="22"/>
        </w:rPr>
        <w:t xml:space="preserve">a </w:t>
      </w:r>
      <w:r>
        <w:rPr>
          <w:rFonts w:ascii="Arial" w:hAnsi="Arial" w:cs="Arial"/>
          <w:sz w:val="22"/>
          <w:szCs w:val="22"/>
        </w:rPr>
        <w:t xml:space="preserve">PU de gestión </w:t>
      </w:r>
      <w:r w:rsidRPr="000E0DDE">
        <w:rPr>
          <w:rFonts w:ascii="Arial" w:hAnsi="Arial" w:cs="Arial"/>
          <w:sz w:val="22"/>
          <w:szCs w:val="22"/>
        </w:rPr>
        <w:t xml:space="preserve">Administrativa </w:t>
      </w:r>
      <w:r>
        <w:rPr>
          <w:rFonts w:ascii="Arial" w:hAnsi="Arial" w:cs="Arial"/>
          <w:sz w:val="22"/>
          <w:szCs w:val="22"/>
        </w:rPr>
        <w:t xml:space="preserve">es </w:t>
      </w:r>
      <w:r w:rsidRPr="000B146F">
        <w:rPr>
          <w:rFonts w:ascii="Arial" w:hAnsi="Arial" w:cs="Arial"/>
          <w:color w:val="auto"/>
          <w:sz w:val="22"/>
          <w:szCs w:val="22"/>
        </w:rPr>
        <w:t>responsable de la administración</w:t>
      </w:r>
      <w:r>
        <w:rPr>
          <w:rFonts w:ascii="Arial" w:hAnsi="Arial" w:cs="Arial"/>
          <w:color w:val="auto"/>
          <w:sz w:val="22"/>
          <w:szCs w:val="22"/>
        </w:rPr>
        <w:t xml:space="preserve"> del programa</w:t>
      </w:r>
      <w:r w:rsidRPr="000B146F">
        <w:rPr>
          <w:rFonts w:ascii="Arial" w:hAnsi="Arial" w:cs="Arial"/>
          <w:color w:val="auto"/>
          <w:sz w:val="22"/>
          <w:szCs w:val="22"/>
        </w:rPr>
        <w:t xml:space="preserve">, quien velará por el cumplimiento del ciclo del PTEP: formulación, validación, consolidación, aprobación, publicación, ejecución y evolución con mejoras o reformulación. </w:t>
      </w:r>
    </w:p>
    <w:p w:rsidR="0053122A" w:rsidRPr="0071678A" w:rsidRDefault="0053122A" w:rsidP="0053122A">
      <w:pPr>
        <w:pStyle w:val="Default"/>
        <w:ind w:left="284" w:hanging="284"/>
        <w:jc w:val="both"/>
        <w:rPr>
          <w:rFonts w:ascii="Arial" w:hAnsi="Arial" w:cs="Arial"/>
          <w:sz w:val="22"/>
          <w:szCs w:val="22"/>
        </w:rPr>
      </w:pPr>
    </w:p>
    <w:p w:rsidR="0053122A" w:rsidRDefault="0053122A" w:rsidP="0053122A">
      <w:pPr>
        <w:pStyle w:val="Default"/>
        <w:numPr>
          <w:ilvl w:val="0"/>
          <w:numId w:val="22"/>
        </w:numPr>
        <w:spacing w:after="312"/>
        <w:ind w:left="284" w:hanging="284"/>
        <w:jc w:val="both"/>
        <w:rPr>
          <w:rFonts w:ascii="Arial" w:hAnsi="Arial" w:cs="Arial"/>
          <w:sz w:val="22"/>
          <w:szCs w:val="22"/>
        </w:rPr>
      </w:pPr>
      <w:r w:rsidRPr="000E0DDE">
        <w:rPr>
          <w:rFonts w:ascii="Arial" w:hAnsi="Arial" w:cs="Arial"/>
          <w:sz w:val="22"/>
          <w:szCs w:val="22"/>
        </w:rPr>
        <w:t xml:space="preserve">El Comité Institucional de Gestión y Desempeño será la </w:t>
      </w:r>
      <w:r>
        <w:rPr>
          <w:rFonts w:ascii="Arial" w:hAnsi="Arial" w:cs="Arial"/>
          <w:sz w:val="22"/>
          <w:szCs w:val="22"/>
        </w:rPr>
        <w:t xml:space="preserve">instancia </w:t>
      </w:r>
      <w:r w:rsidRPr="000E0DDE">
        <w:rPr>
          <w:rFonts w:ascii="Arial" w:hAnsi="Arial" w:cs="Arial"/>
          <w:sz w:val="22"/>
          <w:szCs w:val="22"/>
        </w:rPr>
        <w:t xml:space="preserve">responsable de la supervisión, en el marco de la línea estratégica del MIPG, siendo esta instancia quien velará por una correcta administración y monitoreo del PTEP y la alineación con los objetivos de la </w:t>
      </w:r>
      <w:r>
        <w:rPr>
          <w:rFonts w:ascii="Arial" w:hAnsi="Arial" w:cs="Arial"/>
          <w:sz w:val="22"/>
          <w:szCs w:val="22"/>
        </w:rPr>
        <w:t>Empresa Municipal para la Salud EMSA.</w:t>
      </w:r>
    </w:p>
    <w:p w:rsidR="0053122A" w:rsidRPr="000E0DDE" w:rsidRDefault="0053122A" w:rsidP="0053122A">
      <w:pPr>
        <w:pStyle w:val="Default"/>
        <w:numPr>
          <w:ilvl w:val="0"/>
          <w:numId w:val="22"/>
        </w:numPr>
        <w:spacing w:after="312"/>
        <w:ind w:left="284" w:hanging="284"/>
        <w:jc w:val="both"/>
        <w:rPr>
          <w:rFonts w:ascii="Arial" w:hAnsi="Arial" w:cs="Arial"/>
          <w:caps/>
          <w:sz w:val="22"/>
          <w:szCs w:val="22"/>
        </w:rPr>
      </w:pPr>
      <w:r w:rsidRPr="000E0DDE">
        <w:rPr>
          <w:rFonts w:ascii="Arial" w:hAnsi="Arial" w:cs="Arial"/>
          <w:sz w:val="22"/>
          <w:szCs w:val="22"/>
        </w:rPr>
        <w:t xml:space="preserve">La instancia responsable </w:t>
      </w:r>
      <w:r w:rsidRPr="004F3F85">
        <w:rPr>
          <w:rFonts w:ascii="Arial" w:hAnsi="Arial" w:cs="Arial"/>
          <w:color w:val="auto"/>
          <w:sz w:val="22"/>
          <w:szCs w:val="22"/>
        </w:rPr>
        <w:t xml:space="preserve">del monitoreo será la primera línea de defensa, bajo la responsabilidad de los líderes de los procesos y sus </w:t>
      </w:r>
      <w:r w:rsidRPr="000E0DDE">
        <w:rPr>
          <w:rFonts w:ascii="Arial" w:hAnsi="Arial" w:cs="Arial"/>
          <w:sz w:val="22"/>
          <w:szCs w:val="22"/>
        </w:rPr>
        <w:t>equipos de trabajo.</w:t>
      </w:r>
    </w:p>
    <w:p w:rsidR="0053122A" w:rsidRPr="007C2480" w:rsidRDefault="0053122A" w:rsidP="0053122A">
      <w:pPr>
        <w:pStyle w:val="Ttulo3"/>
        <w:rPr>
          <w:rFonts w:ascii="Arial" w:hAnsi="Arial" w:cs="Arial"/>
          <w:b/>
          <w:color w:val="auto"/>
          <w:lang w:val="es-MX"/>
        </w:rPr>
      </w:pPr>
      <w:bookmarkStart w:id="13" w:name="_Toc220922734"/>
      <w:r w:rsidRPr="007C2480">
        <w:rPr>
          <w:rFonts w:ascii="Arial" w:hAnsi="Arial" w:cs="Arial"/>
          <w:b/>
          <w:color w:val="auto"/>
          <w:lang w:val="es-MX"/>
        </w:rPr>
        <w:t>3.6. Reportes</w:t>
      </w:r>
      <w:bookmarkEnd w:id="13"/>
      <w:r w:rsidRPr="007C2480">
        <w:rPr>
          <w:rFonts w:ascii="Arial" w:hAnsi="Arial" w:cs="Arial"/>
          <w:b/>
          <w:color w:val="auto"/>
          <w:lang w:val="es-MX"/>
        </w:rPr>
        <w:t xml:space="preserve"> </w:t>
      </w:r>
    </w:p>
    <w:p w:rsidR="0053122A" w:rsidRPr="000E0DDE" w:rsidRDefault="0053122A" w:rsidP="0053122A">
      <w:pPr>
        <w:pStyle w:val="Default"/>
        <w:jc w:val="both"/>
        <w:rPr>
          <w:rFonts w:ascii="Arial" w:hAnsi="Arial" w:cs="Arial"/>
          <w:sz w:val="22"/>
          <w:szCs w:val="22"/>
        </w:rPr>
      </w:pPr>
    </w:p>
    <w:p w:rsidR="006250E7" w:rsidRDefault="0053122A" w:rsidP="0053122A">
      <w:pPr>
        <w:pStyle w:val="Default"/>
        <w:numPr>
          <w:ilvl w:val="0"/>
          <w:numId w:val="20"/>
        </w:numPr>
        <w:ind w:left="284" w:hanging="284"/>
        <w:jc w:val="both"/>
        <w:rPr>
          <w:rFonts w:ascii="Arial" w:hAnsi="Arial" w:cs="Arial"/>
          <w:sz w:val="22"/>
          <w:szCs w:val="22"/>
        </w:rPr>
      </w:pPr>
      <w:r w:rsidRPr="000E0DDE">
        <w:rPr>
          <w:rFonts w:ascii="Arial" w:hAnsi="Arial" w:cs="Arial"/>
          <w:sz w:val="22"/>
          <w:szCs w:val="22"/>
        </w:rPr>
        <w:t xml:space="preserve">A nivel externo, el cumplimiento del PTEP se medirá a través de la Medición de Desempeño Institucional (MDI) que se lleva a cabo a través del aplicativo FURAG. </w:t>
      </w:r>
    </w:p>
    <w:p w:rsidR="0053122A" w:rsidRPr="000E0DDE" w:rsidRDefault="0053122A" w:rsidP="006250E7">
      <w:pPr>
        <w:pStyle w:val="Default"/>
        <w:ind w:left="284"/>
        <w:jc w:val="both"/>
        <w:rPr>
          <w:rFonts w:ascii="Arial" w:hAnsi="Arial" w:cs="Arial"/>
          <w:sz w:val="22"/>
          <w:szCs w:val="22"/>
        </w:rPr>
      </w:pPr>
      <w:r w:rsidRPr="000E0DDE">
        <w:rPr>
          <w:rFonts w:ascii="Arial" w:hAnsi="Arial" w:cs="Arial"/>
          <w:sz w:val="22"/>
          <w:szCs w:val="22"/>
        </w:rPr>
        <w:t xml:space="preserve">Lo transversal medirá la planeación estratégica, la existencia de procedimientos de supervisión y monitoreo, formación, comunicación y auditoría. Lo programático tendrá en cuenta los estándares definidos y la implementación de la estrategia institucional para la lucha contra la corrupción. </w:t>
      </w:r>
    </w:p>
    <w:p w:rsidR="0053122A" w:rsidRPr="000E0DDE" w:rsidRDefault="0053122A" w:rsidP="0053122A">
      <w:pPr>
        <w:pStyle w:val="Default"/>
        <w:ind w:left="284" w:hanging="284"/>
        <w:jc w:val="both"/>
        <w:rPr>
          <w:rFonts w:ascii="Arial" w:hAnsi="Arial" w:cs="Arial"/>
          <w:sz w:val="22"/>
          <w:szCs w:val="22"/>
        </w:rPr>
      </w:pPr>
    </w:p>
    <w:p w:rsidR="0053122A" w:rsidRDefault="0053122A" w:rsidP="0053122A">
      <w:pPr>
        <w:pStyle w:val="Default"/>
        <w:numPr>
          <w:ilvl w:val="0"/>
          <w:numId w:val="20"/>
        </w:numPr>
        <w:ind w:left="284" w:hanging="284"/>
        <w:jc w:val="both"/>
        <w:rPr>
          <w:rFonts w:ascii="Arial" w:hAnsi="Arial" w:cs="Arial"/>
          <w:sz w:val="22"/>
          <w:szCs w:val="22"/>
        </w:rPr>
      </w:pPr>
      <w:r>
        <w:rPr>
          <w:rFonts w:ascii="Arial" w:hAnsi="Arial" w:cs="Arial"/>
          <w:sz w:val="22"/>
          <w:szCs w:val="22"/>
        </w:rPr>
        <w:t xml:space="preserve">Se identificarán reportes que la entidad </w:t>
      </w:r>
      <w:r w:rsidRPr="000E0DDE">
        <w:rPr>
          <w:rFonts w:ascii="Arial" w:hAnsi="Arial" w:cs="Arial"/>
          <w:sz w:val="22"/>
          <w:szCs w:val="22"/>
        </w:rPr>
        <w:t xml:space="preserve">debe realizar mediante requerimientos </w:t>
      </w:r>
      <w:r>
        <w:rPr>
          <w:rFonts w:ascii="Arial" w:hAnsi="Arial" w:cs="Arial"/>
          <w:sz w:val="22"/>
          <w:szCs w:val="22"/>
        </w:rPr>
        <w:t xml:space="preserve">entidades </w:t>
      </w:r>
      <w:r w:rsidRPr="000E0DDE">
        <w:rPr>
          <w:rFonts w:ascii="Arial" w:hAnsi="Arial" w:cs="Arial"/>
          <w:sz w:val="22"/>
          <w:szCs w:val="22"/>
        </w:rPr>
        <w:t>de vigilancia y supervisión.</w:t>
      </w:r>
    </w:p>
    <w:p w:rsidR="004F3F85" w:rsidRPr="000E0DDE" w:rsidRDefault="004F3F85" w:rsidP="004F3F85">
      <w:pPr>
        <w:pStyle w:val="Default"/>
        <w:jc w:val="both"/>
        <w:rPr>
          <w:rFonts w:ascii="Arial" w:hAnsi="Arial" w:cs="Arial"/>
          <w:sz w:val="22"/>
          <w:szCs w:val="22"/>
        </w:rPr>
      </w:pPr>
    </w:p>
    <w:p w:rsidR="0053122A" w:rsidRDefault="0053122A" w:rsidP="0053122A">
      <w:pPr>
        <w:pStyle w:val="Default"/>
        <w:ind w:left="284" w:hanging="284"/>
        <w:jc w:val="both"/>
        <w:rPr>
          <w:rFonts w:ascii="Arial" w:hAnsi="Arial" w:cs="Arial"/>
          <w:sz w:val="22"/>
          <w:szCs w:val="22"/>
        </w:rPr>
      </w:pPr>
    </w:p>
    <w:p w:rsidR="0053122A" w:rsidRPr="000E0DDE" w:rsidRDefault="0053122A" w:rsidP="0053122A">
      <w:pPr>
        <w:pStyle w:val="Default"/>
        <w:numPr>
          <w:ilvl w:val="0"/>
          <w:numId w:val="20"/>
        </w:numPr>
        <w:ind w:left="284" w:hanging="284"/>
        <w:jc w:val="both"/>
        <w:rPr>
          <w:rFonts w:ascii="Arial" w:hAnsi="Arial" w:cs="Arial"/>
          <w:sz w:val="22"/>
          <w:szCs w:val="22"/>
        </w:rPr>
      </w:pPr>
      <w:r w:rsidRPr="000E0DDE">
        <w:rPr>
          <w:rFonts w:ascii="Arial" w:hAnsi="Arial" w:cs="Arial"/>
          <w:sz w:val="22"/>
          <w:szCs w:val="22"/>
        </w:rPr>
        <w:t>A nivel interno, se remitirán los resultados del programa y los avances de las acciones dentro de los reportes de seguimiento trimestrales de los planes de acción.</w:t>
      </w:r>
    </w:p>
    <w:p w:rsidR="0053122A" w:rsidRPr="000E0DDE" w:rsidRDefault="0053122A" w:rsidP="0053122A">
      <w:pPr>
        <w:pStyle w:val="Default"/>
        <w:ind w:left="284" w:hanging="284"/>
        <w:jc w:val="both"/>
        <w:rPr>
          <w:rFonts w:ascii="Arial" w:hAnsi="Arial" w:cs="Arial"/>
          <w:sz w:val="22"/>
          <w:szCs w:val="22"/>
        </w:rPr>
      </w:pPr>
    </w:p>
    <w:p w:rsidR="0053122A" w:rsidRPr="007C2480" w:rsidRDefault="0053122A" w:rsidP="0053122A">
      <w:pPr>
        <w:pStyle w:val="Ttulo3"/>
        <w:rPr>
          <w:rFonts w:ascii="Arial" w:hAnsi="Arial" w:cs="Arial"/>
          <w:b/>
          <w:color w:val="auto"/>
          <w:lang w:val="es-MX"/>
        </w:rPr>
      </w:pPr>
      <w:bookmarkStart w:id="14" w:name="_Toc220922735"/>
      <w:r w:rsidRPr="007C2480">
        <w:rPr>
          <w:rFonts w:ascii="Arial" w:hAnsi="Arial" w:cs="Arial"/>
          <w:b/>
          <w:color w:val="auto"/>
          <w:lang w:val="es-MX"/>
        </w:rPr>
        <w:t>3.7. Formación</w:t>
      </w:r>
      <w:bookmarkEnd w:id="14"/>
      <w:r w:rsidRPr="007C2480">
        <w:rPr>
          <w:rFonts w:ascii="Arial" w:hAnsi="Arial" w:cs="Arial"/>
          <w:b/>
          <w:color w:val="auto"/>
          <w:lang w:val="es-MX"/>
        </w:rPr>
        <w:t xml:space="preserve"> </w:t>
      </w:r>
    </w:p>
    <w:p w:rsidR="0053122A" w:rsidRPr="000E0DDE" w:rsidRDefault="0053122A" w:rsidP="0053122A">
      <w:pPr>
        <w:pStyle w:val="Default"/>
        <w:jc w:val="both"/>
        <w:rPr>
          <w:rFonts w:ascii="Arial" w:hAnsi="Arial" w:cs="Arial"/>
          <w:b/>
          <w:bCs/>
          <w:sz w:val="22"/>
          <w:szCs w:val="22"/>
        </w:rPr>
      </w:pPr>
    </w:p>
    <w:p w:rsidR="0053122A" w:rsidRPr="000E0DDE" w:rsidRDefault="0053122A" w:rsidP="0053122A">
      <w:pPr>
        <w:pStyle w:val="Default"/>
        <w:jc w:val="both"/>
        <w:rPr>
          <w:rFonts w:ascii="Arial" w:hAnsi="Arial" w:cs="Arial"/>
          <w:sz w:val="22"/>
          <w:szCs w:val="22"/>
        </w:rPr>
      </w:pPr>
      <w:r w:rsidRPr="000E0DDE">
        <w:rPr>
          <w:rFonts w:ascii="Arial" w:hAnsi="Arial" w:cs="Arial"/>
          <w:sz w:val="22"/>
          <w:szCs w:val="22"/>
        </w:rPr>
        <w:t xml:space="preserve">Las acciones de formación estarán articuladas con el plan de formación vigente, contemplando diferentes instrumentos como: capacitaciones, campañas por correo electrónico o difusiones. </w:t>
      </w:r>
      <w:r w:rsidR="002E5595">
        <w:rPr>
          <w:rFonts w:ascii="Arial" w:hAnsi="Arial" w:cs="Arial"/>
          <w:bCs/>
          <w:sz w:val="22"/>
          <w:szCs w:val="22"/>
        </w:rPr>
        <w:t>e</w:t>
      </w:r>
      <w:r w:rsidRPr="000E0DDE">
        <w:rPr>
          <w:rFonts w:ascii="Arial" w:hAnsi="Arial" w:cs="Arial"/>
          <w:bCs/>
          <w:sz w:val="22"/>
          <w:szCs w:val="22"/>
        </w:rPr>
        <w:t xml:space="preserve">l PTEP se incluirá en el </w:t>
      </w:r>
      <w:r w:rsidRPr="000E0DDE">
        <w:rPr>
          <w:rFonts w:ascii="Arial" w:hAnsi="Arial" w:cs="Arial"/>
          <w:sz w:val="22"/>
          <w:szCs w:val="22"/>
        </w:rPr>
        <w:t>programa de inducción y re inducción</w:t>
      </w:r>
      <w:r>
        <w:rPr>
          <w:rFonts w:ascii="Arial" w:hAnsi="Arial" w:cs="Arial"/>
          <w:sz w:val="22"/>
          <w:szCs w:val="22"/>
        </w:rPr>
        <w:t xml:space="preserve"> de la Entidad</w:t>
      </w:r>
      <w:r w:rsidRPr="000E0DDE">
        <w:rPr>
          <w:rFonts w:ascii="Arial" w:hAnsi="Arial" w:cs="Arial"/>
          <w:sz w:val="22"/>
          <w:szCs w:val="22"/>
        </w:rPr>
        <w:t xml:space="preserve">, incluyendo los aspectos transversales relacionados con </w:t>
      </w:r>
      <w:r w:rsidRPr="00860F72">
        <w:rPr>
          <w:rFonts w:ascii="Arial" w:hAnsi="Arial" w:cs="Arial"/>
          <w:sz w:val="22"/>
          <w:szCs w:val="22"/>
        </w:rPr>
        <w:t xml:space="preserve">la </w:t>
      </w:r>
      <w:r w:rsidRPr="00860F72">
        <w:rPr>
          <w:rFonts w:ascii="Arial" w:hAnsi="Arial" w:cs="Arial"/>
          <w:iCs/>
          <w:sz w:val="22"/>
          <w:szCs w:val="22"/>
        </w:rPr>
        <w:t>declaración</w:t>
      </w:r>
      <w:r w:rsidRPr="00860F72">
        <w:rPr>
          <w:rFonts w:ascii="Arial" w:hAnsi="Arial" w:cs="Arial"/>
          <w:sz w:val="22"/>
          <w:szCs w:val="22"/>
        </w:rPr>
        <w:t xml:space="preserve">, </w:t>
      </w:r>
      <w:r w:rsidRPr="00860F72">
        <w:rPr>
          <w:rFonts w:ascii="Arial" w:hAnsi="Arial" w:cs="Arial"/>
          <w:iCs/>
          <w:sz w:val="22"/>
          <w:szCs w:val="22"/>
        </w:rPr>
        <w:t>objetivos</w:t>
      </w:r>
      <w:r w:rsidRPr="00860F72">
        <w:rPr>
          <w:rFonts w:ascii="Arial" w:hAnsi="Arial" w:cs="Arial"/>
          <w:sz w:val="22"/>
          <w:szCs w:val="22"/>
        </w:rPr>
        <w:t xml:space="preserve">, </w:t>
      </w:r>
      <w:r w:rsidRPr="00860F72">
        <w:rPr>
          <w:rFonts w:ascii="Arial" w:hAnsi="Arial" w:cs="Arial"/>
          <w:iCs/>
          <w:sz w:val="22"/>
          <w:szCs w:val="22"/>
        </w:rPr>
        <w:t>alcance</w:t>
      </w:r>
      <w:r w:rsidRPr="00860F72">
        <w:rPr>
          <w:rFonts w:ascii="Arial" w:hAnsi="Arial" w:cs="Arial"/>
          <w:sz w:val="22"/>
          <w:szCs w:val="22"/>
        </w:rPr>
        <w:t xml:space="preserve">, </w:t>
      </w:r>
      <w:r w:rsidRPr="00860F72">
        <w:rPr>
          <w:rFonts w:ascii="Arial" w:hAnsi="Arial" w:cs="Arial"/>
          <w:iCs/>
          <w:sz w:val="22"/>
          <w:szCs w:val="22"/>
        </w:rPr>
        <w:t xml:space="preserve">planeación </w:t>
      </w:r>
      <w:r w:rsidRPr="00860F72">
        <w:rPr>
          <w:rFonts w:ascii="Arial" w:hAnsi="Arial" w:cs="Arial"/>
          <w:sz w:val="22"/>
          <w:szCs w:val="22"/>
        </w:rPr>
        <w:t xml:space="preserve">y ciclo del programa, </w:t>
      </w:r>
      <w:r w:rsidRPr="00860F72">
        <w:rPr>
          <w:rFonts w:ascii="Arial" w:hAnsi="Arial" w:cs="Arial"/>
          <w:iCs/>
          <w:sz w:val="22"/>
          <w:szCs w:val="22"/>
        </w:rPr>
        <w:t>reportes</w:t>
      </w:r>
      <w:r w:rsidRPr="00860F72">
        <w:rPr>
          <w:rFonts w:ascii="Arial" w:hAnsi="Arial" w:cs="Arial"/>
          <w:sz w:val="22"/>
          <w:szCs w:val="22"/>
        </w:rPr>
        <w:t xml:space="preserve">, </w:t>
      </w:r>
      <w:r w:rsidRPr="00860F72">
        <w:rPr>
          <w:rFonts w:ascii="Arial" w:hAnsi="Arial" w:cs="Arial"/>
          <w:iCs/>
          <w:sz w:val="22"/>
          <w:szCs w:val="22"/>
        </w:rPr>
        <w:t xml:space="preserve">comunicación </w:t>
      </w:r>
      <w:r w:rsidRPr="00860F72">
        <w:rPr>
          <w:rFonts w:ascii="Arial" w:hAnsi="Arial" w:cs="Arial"/>
          <w:sz w:val="22"/>
          <w:szCs w:val="22"/>
        </w:rPr>
        <w:t xml:space="preserve">y </w:t>
      </w:r>
      <w:r w:rsidRPr="00860F72">
        <w:rPr>
          <w:rFonts w:ascii="Arial" w:hAnsi="Arial" w:cs="Arial"/>
          <w:iCs/>
          <w:sz w:val="22"/>
          <w:szCs w:val="22"/>
        </w:rPr>
        <w:t xml:space="preserve">auditoría </w:t>
      </w:r>
      <w:r w:rsidRPr="00860F72">
        <w:rPr>
          <w:rFonts w:ascii="Arial" w:hAnsi="Arial" w:cs="Arial"/>
          <w:sz w:val="22"/>
          <w:szCs w:val="22"/>
        </w:rPr>
        <w:t>deben hacer parte de la estrategia de formación, tanto como los instrumentos</w:t>
      </w:r>
      <w:r w:rsidRPr="000E0DDE">
        <w:rPr>
          <w:rFonts w:ascii="Arial" w:hAnsi="Arial" w:cs="Arial"/>
          <w:sz w:val="22"/>
          <w:szCs w:val="22"/>
        </w:rPr>
        <w:t xml:space="preserve"> que hacen parte del componente programático. </w:t>
      </w:r>
    </w:p>
    <w:p w:rsidR="0053122A" w:rsidRPr="00E93335" w:rsidRDefault="0053122A" w:rsidP="0053122A">
      <w:pPr>
        <w:pStyle w:val="Ttulo3"/>
        <w:rPr>
          <w:rFonts w:ascii="Arial" w:hAnsi="Arial" w:cs="Arial"/>
          <w:b/>
          <w:lang w:val="es-MX"/>
        </w:rPr>
      </w:pPr>
    </w:p>
    <w:p w:rsidR="0053122A" w:rsidRPr="007C2480" w:rsidRDefault="0053122A" w:rsidP="0053122A">
      <w:pPr>
        <w:pStyle w:val="Ttulo3"/>
        <w:rPr>
          <w:rFonts w:ascii="Arial" w:hAnsi="Arial" w:cs="Arial"/>
          <w:b/>
          <w:color w:val="auto"/>
          <w:lang w:val="es-MX"/>
        </w:rPr>
      </w:pPr>
      <w:bookmarkStart w:id="15" w:name="_Toc220922736"/>
      <w:r w:rsidRPr="007C2480">
        <w:rPr>
          <w:rFonts w:ascii="Arial" w:hAnsi="Arial" w:cs="Arial"/>
          <w:b/>
          <w:color w:val="auto"/>
          <w:lang w:val="es-MX"/>
        </w:rPr>
        <w:t>3.8. Comunicación</w:t>
      </w:r>
      <w:bookmarkEnd w:id="15"/>
      <w:r w:rsidRPr="007C2480">
        <w:rPr>
          <w:rFonts w:ascii="Arial" w:hAnsi="Arial" w:cs="Arial"/>
          <w:b/>
          <w:color w:val="auto"/>
          <w:lang w:val="es-MX"/>
        </w:rPr>
        <w:t xml:space="preserve"> </w:t>
      </w:r>
    </w:p>
    <w:p w:rsidR="0053122A" w:rsidRPr="000E0DDE" w:rsidRDefault="0053122A" w:rsidP="0053122A">
      <w:pPr>
        <w:pStyle w:val="Default"/>
        <w:jc w:val="both"/>
        <w:rPr>
          <w:rFonts w:ascii="Arial" w:hAnsi="Arial" w:cs="Arial"/>
          <w:sz w:val="22"/>
          <w:szCs w:val="22"/>
        </w:rPr>
      </w:pPr>
    </w:p>
    <w:p w:rsidR="0053122A" w:rsidRPr="000B146F" w:rsidRDefault="0053122A" w:rsidP="0053122A">
      <w:pPr>
        <w:pStyle w:val="Default"/>
        <w:jc w:val="both"/>
        <w:rPr>
          <w:rFonts w:ascii="Arial" w:hAnsi="Arial" w:cs="Arial"/>
          <w:color w:val="auto"/>
          <w:sz w:val="22"/>
          <w:szCs w:val="22"/>
        </w:rPr>
      </w:pPr>
      <w:r w:rsidRPr="000E0DDE">
        <w:rPr>
          <w:rFonts w:ascii="Arial" w:hAnsi="Arial" w:cs="Arial"/>
          <w:sz w:val="22"/>
          <w:szCs w:val="22"/>
        </w:rPr>
        <w:t xml:space="preserve">Además de la publicación en la página web institucional, donde estará de forma permanente a disposición de la ciudadanía para su consulta, se realizarán difusiones respecto a los resultados y reportes generados. Estas acciones estarán a </w:t>
      </w:r>
      <w:r w:rsidRPr="000B146F">
        <w:rPr>
          <w:rFonts w:ascii="Arial" w:hAnsi="Arial" w:cs="Arial"/>
          <w:color w:val="auto"/>
          <w:sz w:val="22"/>
          <w:szCs w:val="22"/>
        </w:rPr>
        <w:t xml:space="preserve">cargo de la </w:t>
      </w:r>
      <w:r>
        <w:rPr>
          <w:rFonts w:ascii="Arial" w:hAnsi="Arial" w:cs="Arial"/>
          <w:sz w:val="22"/>
          <w:szCs w:val="22"/>
        </w:rPr>
        <w:t xml:space="preserve">PU de gestión </w:t>
      </w:r>
      <w:r w:rsidRPr="000E0DDE">
        <w:rPr>
          <w:rFonts w:ascii="Arial" w:hAnsi="Arial" w:cs="Arial"/>
          <w:sz w:val="22"/>
          <w:szCs w:val="22"/>
        </w:rPr>
        <w:t>Administrativa</w:t>
      </w:r>
      <w:r>
        <w:rPr>
          <w:rFonts w:ascii="Arial" w:hAnsi="Arial" w:cs="Arial"/>
          <w:color w:val="auto"/>
          <w:sz w:val="22"/>
          <w:szCs w:val="22"/>
        </w:rPr>
        <w:t>.</w:t>
      </w:r>
    </w:p>
    <w:p w:rsidR="0053122A" w:rsidRPr="000E0DDE" w:rsidRDefault="0053122A" w:rsidP="0053122A">
      <w:pPr>
        <w:pStyle w:val="Default"/>
        <w:jc w:val="both"/>
        <w:rPr>
          <w:rFonts w:ascii="Arial" w:hAnsi="Arial" w:cs="Arial"/>
          <w:b/>
          <w:bCs/>
          <w:sz w:val="22"/>
          <w:szCs w:val="22"/>
        </w:rPr>
      </w:pPr>
    </w:p>
    <w:p w:rsidR="0053122A" w:rsidRPr="007C2480" w:rsidRDefault="0053122A" w:rsidP="0053122A">
      <w:pPr>
        <w:pStyle w:val="Ttulo3"/>
        <w:rPr>
          <w:rFonts w:ascii="Arial" w:hAnsi="Arial" w:cs="Arial"/>
          <w:b/>
          <w:color w:val="auto"/>
          <w:lang w:val="es-MX"/>
        </w:rPr>
      </w:pPr>
      <w:bookmarkStart w:id="16" w:name="_Toc220922737"/>
      <w:r w:rsidRPr="007C2480">
        <w:rPr>
          <w:rFonts w:ascii="Arial" w:hAnsi="Arial" w:cs="Arial"/>
          <w:b/>
          <w:color w:val="auto"/>
          <w:lang w:val="es-MX"/>
        </w:rPr>
        <w:t>3.9. Auditoría y mejora</w:t>
      </w:r>
      <w:bookmarkEnd w:id="16"/>
      <w:r w:rsidRPr="007C2480">
        <w:rPr>
          <w:rFonts w:ascii="Arial" w:hAnsi="Arial" w:cs="Arial"/>
          <w:b/>
          <w:color w:val="auto"/>
          <w:lang w:val="es-MX"/>
        </w:rPr>
        <w:t xml:space="preserve"> </w:t>
      </w:r>
    </w:p>
    <w:p w:rsidR="0053122A" w:rsidRPr="000E0DDE" w:rsidRDefault="0053122A" w:rsidP="0053122A">
      <w:pPr>
        <w:pStyle w:val="Default"/>
        <w:jc w:val="both"/>
        <w:rPr>
          <w:rFonts w:ascii="Arial" w:hAnsi="Arial" w:cs="Arial"/>
          <w:sz w:val="22"/>
          <w:szCs w:val="22"/>
        </w:rPr>
      </w:pPr>
    </w:p>
    <w:p w:rsidR="0053122A" w:rsidRDefault="0053122A" w:rsidP="0053122A">
      <w:pPr>
        <w:pStyle w:val="Default"/>
        <w:numPr>
          <w:ilvl w:val="0"/>
          <w:numId w:val="23"/>
        </w:numPr>
        <w:ind w:left="284" w:hanging="284"/>
        <w:jc w:val="both"/>
        <w:rPr>
          <w:rFonts w:ascii="Arial" w:hAnsi="Arial" w:cs="Arial"/>
          <w:sz w:val="22"/>
          <w:szCs w:val="22"/>
        </w:rPr>
      </w:pPr>
      <w:r w:rsidRPr="000E0DDE">
        <w:rPr>
          <w:rFonts w:ascii="Arial" w:hAnsi="Arial" w:cs="Arial"/>
          <w:bCs/>
          <w:sz w:val="22"/>
          <w:szCs w:val="22"/>
        </w:rPr>
        <w:t>E</w:t>
      </w:r>
      <w:r w:rsidRPr="000E0DDE">
        <w:rPr>
          <w:rFonts w:ascii="Arial" w:hAnsi="Arial" w:cs="Arial"/>
          <w:sz w:val="22"/>
          <w:szCs w:val="22"/>
        </w:rPr>
        <w:t>l PTEP será objeto de auditoría, lo que permitirá identificar oportunidades de mejora y dar lugar a medidas cor</w:t>
      </w:r>
      <w:r>
        <w:rPr>
          <w:rFonts w:ascii="Arial" w:hAnsi="Arial" w:cs="Arial"/>
          <w:sz w:val="22"/>
          <w:szCs w:val="22"/>
        </w:rPr>
        <w:t>rectivas o reformulaciones. el p</w:t>
      </w:r>
      <w:r w:rsidRPr="000E0DDE">
        <w:rPr>
          <w:rFonts w:ascii="Arial" w:hAnsi="Arial" w:cs="Arial"/>
          <w:sz w:val="22"/>
          <w:szCs w:val="22"/>
        </w:rPr>
        <w:t xml:space="preserve">rograma se formula una vez y, de ahí en adelante, se va adaptando y mejorando, de acuerdo con los resultados obtenidos, sin perjuicio de que, eventualmente, ante grandes transformaciones sea necesario volverlo a formular. </w:t>
      </w:r>
    </w:p>
    <w:p w:rsidR="0053122A" w:rsidRDefault="0053122A" w:rsidP="0053122A">
      <w:pPr>
        <w:pStyle w:val="Default"/>
        <w:ind w:left="284"/>
        <w:jc w:val="both"/>
        <w:rPr>
          <w:rFonts w:ascii="Arial" w:hAnsi="Arial" w:cs="Arial"/>
          <w:sz w:val="22"/>
          <w:szCs w:val="22"/>
        </w:rPr>
      </w:pPr>
    </w:p>
    <w:p w:rsidR="0053122A" w:rsidRPr="00A35685" w:rsidRDefault="002E5595" w:rsidP="002E5595">
      <w:pPr>
        <w:pStyle w:val="Default"/>
        <w:numPr>
          <w:ilvl w:val="0"/>
          <w:numId w:val="23"/>
        </w:numPr>
        <w:ind w:left="284" w:hanging="284"/>
        <w:jc w:val="both"/>
        <w:rPr>
          <w:rFonts w:ascii="Arial" w:hAnsi="Arial" w:cs="Arial"/>
          <w:sz w:val="22"/>
          <w:szCs w:val="22"/>
        </w:rPr>
      </w:pPr>
      <w:r>
        <w:rPr>
          <w:rFonts w:ascii="Arial" w:hAnsi="Arial" w:cs="Arial"/>
          <w:sz w:val="22"/>
          <w:szCs w:val="22"/>
        </w:rPr>
        <w:t>L</w:t>
      </w:r>
      <w:r w:rsidR="0053122A" w:rsidRPr="00A35685">
        <w:rPr>
          <w:rFonts w:ascii="Arial" w:hAnsi="Arial" w:cs="Arial"/>
          <w:sz w:val="22"/>
          <w:szCs w:val="22"/>
        </w:rPr>
        <w:t>a oficina de control interno, desde su rol dentro del modelo estándar de control interno, será la tercera línea y deberá anualmente incorporar el programa como una unidad auditable y</w:t>
      </w:r>
      <w:r w:rsidR="00A35685">
        <w:rPr>
          <w:rFonts w:ascii="Arial" w:hAnsi="Arial" w:cs="Arial"/>
          <w:sz w:val="22"/>
          <w:szCs w:val="22"/>
        </w:rPr>
        <w:t xml:space="preserve"> </w:t>
      </w:r>
      <w:r w:rsidR="0053122A" w:rsidRPr="00A35685">
        <w:rPr>
          <w:rFonts w:ascii="Arial" w:hAnsi="Arial" w:cs="Arial"/>
          <w:sz w:val="22"/>
          <w:szCs w:val="22"/>
        </w:rPr>
        <w:t xml:space="preserve">someterla a priorización conforme los lineamientos metodológicos que estas deben observar a través de la guía de auditoría interna basada en riesgos para entidades públicas. </w:t>
      </w:r>
    </w:p>
    <w:p w:rsidR="0053122A" w:rsidRDefault="0053122A" w:rsidP="0053122A">
      <w:pPr>
        <w:pStyle w:val="Default"/>
        <w:ind w:left="284"/>
        <w:jc w:val="both"/>
        <w:rPr>
          <w:rFonts w:ascii="Arial" w:hAnsi="Arial" w:cs="Arial"/>
          <w:sz w:val="22"/>
          <w:szCs w:val="22"/>
        </w:rPr>
      </w:pPr>
    </w:p>
    <w:p w:rsidR="0053122A" w:rsidRDefault="002E5595" w:rsidP="0053122A">
      <w:pPr>
        <w:pStyle w:val="Default"/>
        <w:numPr>
          <w:ilvl w:val="0"/>
          <w:numId w:val="23"/>
        </w:numPr>
        <w:ind w:left="284" w:hanging="284"/>
        <w:jc w:val="both"/>
        <w:rPr>
          <w:rFonts w:ascii="Arial" w:hAnsi="Arial" w:cs="Arial"/>
          <w:sz w:val="22"/>
          <w:szCs w:val="22"/>
        </w:rPr>
      </w:pPr>
      <w:r>
        <w:rPr>
          <w:rFonts w:ascii="Arial" w:hAnsi="Arial" w:cs="Arial"/>
          <w:sz w:val="22"/>
          <w:szCs w:val="22"/>
        </w:rPr>
        <w:t>L</w:t>
      </w:r>
      <w:r w:rsidR="0053122A" w:rsidRPr="00B467EC">
        <w:rPr>
          <w:rFonts w:ascii="Arial" w:hAnsi="Arial" w:cs="Arial"/>
          <w:sz w:val="22"/>
          <w:szCs w:val="22"/>
        </w:rPr>
        <w:t xml:space="preserve">a </w:t>
      </w:r>
      <w:r w:rsidR="0053122A">
        <w:rPr>
          <w:rFonts w:ascii="Arial" w:hAnsi="Arial" w:cs="Arial"/>
          <w:sz w:val="22"/>
          <w:szCs w:val="22"/>
        </w:rPr>
        <w:t>PU</w:t>
      </w:r>
      <w:r w:rsidR="0053122A" w:rsidRPr="00B467EC">
        <w:rPr>
          <w:rFonts w:ascii="Arial" w:hAnsi="Arial" w:cs="Arial"/>
          <w:sz w:val="22"/>
          <w:szCs w:val="22"/>
        </w:rPr>
        <w:t xml:space="preserve"> de gestión administrativa será la funcionaria responsable de reportar los resultados y avances identificados en el monitoreo al programa al comité institucional de gestión y desempeño. </w:t>
      </w:r>
    </w:p>
    <w:p w:rsidR="0053122A" w:rsidRPr="007C2480" w:rsidRDefault="0053122A" w:rsidP="0053122A">
      <w:pPr>
        <w:pStyle w:val="Ttulo1"/>
        <w:rPr>
          <w:rFonts w:ascii="Arial" w:hAnsi="Arial" w:cs="Arial"/>
          <w:b/>
          <w:caps/>
          <w:color w:val="auto"/>
          <w:sz w:val="24"/>
          <w:lang w:val="es-MX"/>
        </w:rPr>
      </w:pPr>
      <w:bookmarkStart w:id="17" w:name="_Toc220922738"/>
      <w:r w:rsidRPr="007C2480">
        <w:rPr>
          <w:rFonts w:ascii="Arial" w:hAnsi="Arial" w:cs="Arial"/>
          <w:b/>
          <w:caps/>
          <w:color w:val="auto"/>
          <w:sz w:val="24"/>
          <w:lang w:val="es-MX"/>
        </w:rPr>
        <w:t>4. Componente PROGRAMÁTICO</w:t>
      </w:r>
      <w:bookmarkEnd w:id="17"/>
    </w:p>
    <w:p w:rsidR="0053122A" w:rsidRDefault="0053122A" w:rsidP="0053122A">
      <w:pPr>
        <w:pStyle w:val="Default"/>
        <w:jc w:val="both"/>
        <w:rPr>
          <w:rFonts w:ascii="Arial" w:hAnsi="Arial" w:cs="Arial"/>
          <w:sz w:val="22"/>
          <w:szCs w:val="22"/>
        </w:rPr>
      </w:pPr>
    </w:p>
    <w:p w:rsidR="00A35685" w:rsidRPr="007C2480" w:rsidRDefault="0053122A" w:rsidP="0053122A">
      <w:pPr>
        <w:pStyle w:val="Default"/>
        <w:jc w:val="both"/>
        <w:rPr>
          <w:rFonts w:ascii="Arial" w:hAnsi="Arial" w:cs="Arial"/>
          <w:b/>
          <w:sz w:val="22"/>
          <w:szCs w:val="22"/>
        </w:rPr>
      </w:pPr>
      <w:r w:rsidRPr="007C2480">
        <w:rPr>
          <w:rFonts w:ascii="Arial" w:hAnsi="Arial" w:cs="Arial"/>
          <w:sz w:val="22"/>
          <w:szCs w:val="22"/>
        </w:rPr>
        <w:t xml:space="preserve">Las acciones del componente programático del PTEP de </w:t>
      </w:r>
      <w:r w:rsidRPr="007C2480">
        <w:rPr>
          <w:rFonts w:ascii="Arial" w:hAnsi="Arial" w:cs="Arial"/>
          <w:sz w:val="22"/>
          <w:szCs w:val="22"/>
          <w:lang w:val="es-MX"/>
        </w:rPr>
        <w:t>Empresa Municipal para la Salud EMSA</w:t>
      </w:r>
      <w:r w:rsidRPr="007C2480">
        <w:rPr>
          <w:rFonts w:ascii="Arial" w:hAnsi="Arial" w:cs="Arial"/>
          <w:sz w:val="22"/>
          <w:szCs w:val="22"/>
        </w:rPr>
        <w:t xml:space="preserve"> se establecen conforme a lo establecido en el artículo 73 de la Ley 1474 de 2011, modificado por el artículo 31 de la Ley 2195 de 2022, siendo estratégicas dentro del Programa y articuladas a la operación de la Entidad. Para evidenciar esta necesidad de interrelación entra las acciones estratégicas, el componente programático también se denominará </w:t>
      </w:r>
      <w:r w:rsidRPr="007C2480">
        <w:rPr>
          <w:rFonts w:ascii="Arial" w:hAnsi="Arial" w:cs="Arial"/>
          <w:b/>
          <w:sz w:val="22"/>
          <w:szCs w:val="22"/>
        </w:rPr>
        <w:t>Estrategia Institucional para la Lucha Contra la Corrupción.</w:t>
      </w:r>
    </w:p>
    <w:p w:rsidR="0053122A" w:rsidRPr="007C2480" w:rsidRDefault="0053122A" w:rsidP="0053122A">
      <w:pPr>
        <w:pStyle w:val="Default"/>
        <w:jc w:val="both"/>
        <w:rPr>
          <w:rFonts w:ascii="Arial" w:hAnsi="Arial" w:cs="Arial"/>
          <w:sz w:val="22"/>
          <w:szCs w:val="22"/>
        </w:rPr>
      </w:pPr>
    </w:p>
    <w:p w:rsidR="0053122A" w:rsidRPr="007C2480" w:rsidRDefault="0053122A" w:rsidP="0053122A">
      <w:pPr>
        <w:pStyle w:val="Default"/>
        <w:jc w:val="both"/>
        <w:rPr>
          <w:rFonts w:ascii="Arial" w:hAnsi="Arial" w:cs="Arial"/>
          <w:sz w:val="22"/>
          <w:szCs w:val="22"/>
        </w:rPr>
      </w:pPr>
      <w:r w:rsidRPr="007C2480">
        <w:rPr>
          <w:rFonts w:ascii="Arial" w:hAnsi="Arial" w:cs="Arial"/>
          <w:sz w:val="22"/>
          <w:szCs w:val="22"/>
        </w:rPr>
        <w:t xml:space="preserve">Los instrumentos son las actividades o acciones que la Empresa Municipal para la Salud EMSA prestará o adelantará, bajo conceptos tomados de la metodología, se agrupan en las siguientes categorías: </w:t>
      </w:r>
    </w:p>
    <w:p w:rsidR="0053122A" w:rsidRPr="007C2480" w:rsidRDefault="0053122A" w:rsidP="0053122A">
      <w:pPr>
        <w:pStyle w:val="Default"/>
        <w:jc w:val="both"/>
        <w:rPr>
          <w:rFonts w:ascii="Arial" w:hAnsi="Arial" w:cs="Arial"/>
          <w:b/>
          <w:bCs/>
          <w:sz w:val="22"/>
          <w:szCs w:val="22"/>
        </w:rPr>
      </w:pPr>
    </w:p>
    <w:p w:rsidR="007C2480" w:rsidRDefault="0053122A" w:rsidP="0053122A">
      <w:pPr>
        <w:pStyle w:val="Default"/>
        <w:jc w:val="both"/>
        <w:rPr>
          <w:rFonts w:ascii="Arial" w:hAnsi="Arial" w:cs="Arial"/>
          <w:sz w:val="22"/>
          <w:szCs w:val="22"/>
        </w:rPr>
      </w:pPr>
      <w:r w:rsidRPr="007C2480">
        <w:rPr>
          <w:rFonts w:ascii="Arial" w:hAnsi="Arial" w:cs="Arial"/>
          <w:b/>
          <w:sz w:val="22"/>
          <w:szCs w:val="22"/>
        </w:rPr>
        <w:t>Los procesos</w:t>
      </w:r>
      <w:r w:rsidRPr="007C2480">
        <w:rPr>
          <w:rFonts w:ascii="Arial" w:hAnsi="Arial" w:cs="Arial"/>
          <w:sz w:val="22"/>
          <w:szCs w:val="22"/>
        </w:rPr>
        <w:t xml:space="preserve">, entendidos como el </w:t>
      </w:r>
      <w:r w:rsidRPr="007C2480">
        <w:rPr>
          <w:rFonts w:ascii="Arial" w:hAnsi="Arial" w:cs="Arial"/>
          <w:i/>
          <w:iCs/>
          <w:sz w:val="22"/>
          <w:szCs w:val="22"/>
        </w:rPr>
        <w:t xml:space="preserve">“conjunto de actividades interrelacionadas o que interactúan que transforman las entradas en salidas”, </w:t>
      </w:r>
      <w:r w:rsidRPr="007C2480">
        <w:rPr>
          <w:rFonts w:ascii="Arial" w:hAnsi="Arial" w:cs="Arial"/>
          <w:sz w:val="22"/>
          <w:szCs w:val="22"/>
        </w:rPr>
        <w:t xml:space="preserve">son los que garantizan que cada acción se desarrolle. El proceso asociado a cada acción no implica que los demás procesos no se ejecuten, solo indica aquel que tiene mayor relevancia para lograr los resultados esperados. </w:t>
      </w:r>
    </w:p>
    <w:p w:rsidR="007C2480" w:rsidRDefault="007C2480" w:rsidP="0053122A">
      <w:pPr>
        <w:pStyle w:val="Default"/>
        <w:jc w:val="both"/>
        <w:rPr>
          <w:rFonts w:ascii="Arial" w:hAnsi="Arial" w:cs="Arial"/>
          <w:sz w:val="22"/>
          <w:szCs w:val="22"/>
        </w:rPr>
      </w:pPr>
    </w:p>
    <w:p w:rsidR="006135F5" w:rsidRDefault="0053122A" w:rsidP="0053122A">
      <w:pPr>
        <w:pStyle w:val="Default"/>
        <w:jc w:val="both"/>
        <w:rPr>
          <w:rFonts w:ascii="Arial" w:hAnsi="Arial" w:cs="Arial"/>
          <w:sz w:val="22"/>
          <w:szCs w:val="22"/>
        </w:rPr>
      </w:pPr>
      <w:r w:rsidRPr="007C2480">
        <w:rPr>
          <w:rFonts w:ascii="Arial" w:hAnsi="Arial" w:cs="Arial"/>
          <w:sz w:val="22"/>
          <w:szCs w:val="22"/>
        </w:rPr>
        <w:t xml:space="preserve">Son cinco los procesos que se han identificado y cada uno se describe a continuación: </w:t>
      </w:r>
    </w:p>
    <w:p w:rsidR="0053122A" w:rsidRPr="000E0DDE" w:rsidRDefault="0053122A" w:rsidP="0053122A">
      <w:pPr>
        <w:pStyle w:val="Default"/>
        <w:jc w:val="both"/>
        <w:rPr>
          <w:rFonts w:ascii="Arial" w:hAnsi="Arial" w:cs="Arial"/>
          <w:sz w:val="22"/>
          <w:szCs w:val="22"/>
        </w:rPr>
      </w:pPr>
    </w:p>
    <w:p w:rsidR="0053122A" w:rsidRPr="000E0DDE" w:rsidRDefault="0053122A" w:rsidP="00A35685">
      <w:pPr>
        <w:pStyle w:val="Default"/>
        <w:spacing w:after="312"/>
        <w:jc w:val="both"/>
        <w:rPr>
          <w:rFonts w:ascii="Arial" w:hAnsi="Arial" w:cs="Arial"/>
          <w:sz w:val="22"/>
          <w:szCs w:val="22"/>
        </w:rPr>
      </w:pPr>
      <w:r w:rsidRPr="006305CC">
        <w:rPr>
          <w:rFonts w:ascii="Arial" w:hAnsi="Arial" w:cs="Arial"/>
          <w:b/>
          <w:bCs/>
          <w:noProof/>
          <w:sz w:val="22"/>
          <w:szCs w:val="22"/>
          <w:shd w:val="clear" w:color="auto" w:fill="D9D9D9" w:themeFill="background1" w:themeFillShade="D9"/>
          <w:lang w:eastAsia="es-CO"/>
        </w:rPr>
        <w:drawing>
          <wp:inline distT="0" distB="0" distL="0" distR="0" wp14:anchorId="504C434D" wp14:editId="18BECB39">
            <wp:extent cx="5943600" cy="4810125"/>
            <wp:effectExtent l="0" t="0" r="0" b="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r w:rsidRPr="000E0DDE">
        <w:rPr>
          <w:rFonts w:ascii="Arial" w:hAnsi="Arial" w:cs="Arial"/>
          <w:b/>
          <w:bCs/>
          <w:sz w:val="22"/>
          <w:szCs w:val="22"/>
        </w:rPr>
        <w:t xml:space="preserve"> </w:t>
      </w:r>
    </w:p>
    <w:p w:rsidR="00A35685" w:rsidRPr="007C2480" w:rsidRDefault="00A35685" w:rsidP="00A35685">
      <w:pPr>
        <w:pStyle w:val="Default"/>
        <w:jc w:val="both"/>
        <w:rPr>
          <w:rFonts w:ascii="Arial" w:hAnsi="Arial" w:cs="Arial"/>
          <w:sz w:val="22"/>
          <w:szCs w:val="22"/>
        </w:rPr>
      </w:pPr>
      <w:r w:rsidRPr="007C2480">
        <w:rPr>
          <w:rFonts w:ascii="Arial" w:hAnsi="Arial" w:cs="Arial"/>
          <w:b/>
          <w:bCs/>
          <w:sz w:val="22"/>
          <w:szCs w:val="22"/>
        </w:rPr>
        <w:t xml:space="preserve">Políticas (PO): </w:t>
      </w:r>
      <w:r w:rsidRPr="007C2480">
        <w:rPr>
          <w:rFonts w:ascii="Arial" w:hAnsi="Arial" w:cs="Arial"/>
          <w:i/>
          <w:iCs/>
          <w:sz w:val="22"/>
          <w:szCs w:val="22"/>
        </w:rPr>
        <w:t>“intenciones y dirección de una organización según lo expresado formalmente por su alta dirección”</w:t>
      </w:r>
      <w:r w:rsidRPr="007C2480">
        <w:rPr>
          <w:rFonts w:ascii="Arial" w:hAnsi="Arial" w:cs="Arial"/>
          <w:sz w:val="22"/>
          <w:szCs w:val="22"/>
        </w:rPr>
        <w:t xml:space="preserve">. Esta definición incluye cualquier acto de direccionamiento estratégico como actos administrativos, directivas, lineamientos, circulares, manuales, etc.; así como las políticas internas de gestión que hacen parte del Modelo Integrado de Planeación y Gestión. </w:t>
      </w:r>
    </w:p>
    <w:p w:rsidR="00A35685" w:rsidRPr="007C2480" w:rsidRDefault="00A35685" w:rsidP="00A35685">
      <w:pPr>
        <w:autoSpaceDE w:val="0"/>
        <w:autoSpaceDN w:val="0"/>
        <w:adjustRightInd w:val="0"/>
        <w:jc w:val="both"/>
        <w:rPr>
          <w:rFonts w:ascii="Arial" w:hAnsi="Arial" w:cs="Arial"/>
          <w:b/>
          <w:bCs/>
          <w:color w:val="000000"/>
          <w:sz w:val="22"/>
          <w:szCs w:val="22"/>
        </w:rPr>
      </w:pPr>
    </w:p>
    <w:p w:rsidR="00A35685" w:rsidRPr="007C2480" w:rsidRDefault="00A35685" w:rsidP="00A35685">
      <w:pPr>
        <w:autoSpaceDE w:val="0"/>
        <w:autoSpaceDN w:val="0"/>
        <w:adjustRightInd w:val="0"/>
        <w:jc w:val="both"/>
        <w:rPr>
          <w:rFonts w:ascii="Arial" w:hAnsi="Arial" w:cs="Arial"/>
          <w:color w:val="000000"/>
          <w:sz w:val="22"/>
          <w:szCs w:val="22"/>
        </w:rPr>
      </w:pPr>
      <w:r w:rsidRPr="007C2480">
        <w:rPr>
          <w:rFonts w:ascii="Arial" w:hAnsi="Arial" w:cs="Arial"/>
          <w:b/>
          <w:bCs/>
          <w:color w:val="000000"/>
          <w:sz w:val="22"/>
          <w:szCs w:val="22"/>
        </w:rPr>
        <w:t xml:space="preserve">Procedimientos (PR): </w:t>
      </w:r>
      <w:r w:rsidRPr="007C2480">
        <w:rPr>
          <w:rFonts w:ascii="Arial" w:hAnsi="Arial" w:cs="Arial"/>
          <w:i/>
          <w:iCs/>
          <w:color w:val="000000"/>
          <w:sz w:val="22"/>
          <w:szCs w:val="22"/>
        </w:rPr>
        <w:t xml:space="preserve">“forma especificada de llevar a cabo una actividad o un proceso”. </w:t>
      </w:r>
      <w:r w:rsidRPr="007C2480">
        <w:rPr>
          <w:rFonts w:ascii="Arial" w:hAnsi="Arial" w:cs="Arial"/>
          <w:color w:val="000000"/>
          <w:sz w:val="22"/>
          <w:szCs w:val="22"/>
        </w:rPr>
        <w:t xml:space="preserve">Esta </w:t>
      </w:r>
      <w:r w:rsidRPr="007C2480">
        <w:rPr>
          <w:rFonts w:ascii="Arial" w:hAnsi="Arial" w:cs="Arial"/>
          <w:color w:val="000000"/>
          <w:sz w:val="22"/>
          <w:szCs w:val="22"/>
        </w:rPr>
        <w:lastRenderedPageBreak/>
        <w:t xml:space="preserve">definición incluye a los procedimientos que se definan e incorporen en los sistemas internos de calidad. </w:t>
      </w:r>
    </w:p>
    <w:p w:rsidR="00A35685" w:rsidRPr="007C2480" w:rsidRDefault="00A35685" w:rsidP="00A35685">
      <w:pPr>
        <w:autoSpaceDE w:val="0"/>
        <w:autoSpaceDN w:val="0"/>
        <w:adjustRightInd w:val="0"/>
        <w:jc w:val="both"/>
        <w:rPr>
          <w:rFonts w:ascii="Arial" w:hAnsi="Arial" w:cs="Arial"/>
          <w:color w:val="000000"/>
          <w:sz w:val="22"/>
          <w:szCs w:val="22"/>
        </w:rPr>
      </w:pPr>
    </w:p>
    <w:p w:rsidR="00A35685" w:rsidRPr="007C2480" w:rsidRDefault="00A35685" w:rsidP="00A35685">
      <w:pPr>
        <w:autoSpaceDE w:val="0"/>
        <w:autoSpaceDN w:val="0"/>
        <w:adjustRightInd w:val="0"/>
        <w:jc w:val="both"/>
        <w:rPr>
          <w:rFonts w:ascii="Arial" w:hAnsi="Arial" w:cs="Arial"/>
          <w:color w:val="000000"/>
          <w:sz w:val="22"/>
          <w:szCs w:val="22"/>
        </w:rPr>
      </w:pPr>
      <w:r w:rsidRPr="007C2480">
        <w:rPr>
          <w:rFonts w:ascii="Arial" w:hAnsi="Arial" w:cs="Arial"/>
          <w:b/>
          <w:bCs/>
          <w:color w:val="000000"/>
          <w:sz w:val="22"/>
          <w:szCs w:val="22"/>
        </w:rPr>
        <w:t xml:space="preserve">Códigos de conducta (CD): </w:t>
      </w:r>
      <w:r w:rsidRPr="007C2480">
        <w:rPr>
          <w:rFonts w:ascii="Arial" w:hAnsi="Arial" w:cs="Arial"/>
          <w:i/>
          <w:iCs/>
          <w:color w:val="000000"/>
          <w:sz w:val="22"/>
          <w:szCs w:val="22"/>
        </w:rPr>
        <w:t>“documento que especifica el comportamiento ético o personal exigido”</w:t>
      </w:r>
      <w:r w:rsidRPr="007C2480">
        <w:rPr>
          <w:rFonts w:ascii="Arial" w:hAnsi="Arial" w:cs="Arial"/>
          <w:color w:val="000000"/>
          <w:sz w:val="22"/>
          <w:szCs w:val="22"/>
        </w:rPr>
        <w:t xml:space="preserve">. Esta definición incluye tanto los códigos de conducta que por orden legal debe tener la Empresa Municipal para la Salud EMSA., como desarrolle para sus grupos de interés. </w:t>
      </w:r>
    </w:p>
    <w:p w:rsidR="00A35685" w:rsidRPr="007C2480" w:rsidRDefault="00A35685" w:rsidP="00A35685">
      <w:pPr>
        <w:autoSpaceDE w:val="0"/>
        <w:autoSpaceDN w:val="0"/>
        <w:adjustRightInd w:val="0"/>
        <w:jc w:val="both"/>
        <w:rPr>
          <w:rFonts w:ascii="Arial" w:hAnsi="Arial" w:cs="Arial"/>
          <w:color w:val="000000"/>
          <w:sz w:val="22"/>
          <w:szCs w:val="22"/>
        </w:rPr>
      </w:pPr>
    </w:p>
    <w:p w:rsidR="0053122A" w:rsidRDefault="0053122A" w:rsidP="0053122A">
      <w:pPr>
        <w:pStyle w:val="Default"/>
        <w:spacing w:after="312"/>
        <w:jc w:val="both"/>
        <w:rPr>
          <w:rFonts w:ascii="Arial" w:hAnsi="Arial" w:cs="Arial"/>
          <w:color w:val="auto"/>
          <w:sz w:val="22"/>
          <w:szCs w:val="22"/>
        </w:rPr>
      </w:pPr>
      <w:r w:rsidRPr="000E0DDE">
        <w:rPr>
          <w:rFonts w:ascii="Arial" w:hAnsi="Arial" w:cs="Arial"/>
          <w:sz w:val="22"/>
          <w:szCs w:val="22"/>
        </w:rPr>
        <w:t>Para el establecimiento de la</w:t>
      </w:r>
      <w:r w:rsidRPr="000E0DDE">
        <w:rPr>
          <w:rFonts w:ascii="Arial" w:hAnsi="Arial" w:cs="Arial"/>
          <w:b/>
          <w:sz w:val="22"/>
          <w:szCs w:val="22"/>
        </w:rPr>
        <w:t xml:space="preserve"> Estrategia Institucional para la Lucha Contra la Corrupción </w:t>
      </w:r>
      <w:r w:rsidRPr="000E0DDE">
        <w:rPr>
          <w:rFonts w:ascii="Arial" w:hAnsi="Arial" w:cs="Arial"/>
          <w:sz w:val="22"/>
          <w:szCs w:val="22"/>
        </w:rPr>
        <w:t xml:space="preserve">las diez (10) siguientes acciones estratégicas que se agrupan en </w:t>
      </w:r>
      <w:r w:rsidRPr="000E0DDE">
        <w:rPr>
          <w:rFonts w:ascii="Arial" w:hAnsi="Arial" w:cs="Arial"/>
          <w:color w:val="auto"/>
          <w:sz w:val="22"/>
          <w:szCs w:val="22"/>
        </w:rPr>
        <w:t>cuatro temáticas:</w:t>
      </w:r>
    </w:p>
    <w:tbl>
      <w:tblPr>
        <w:tblStyle w:val="Cuadrculadetablaclara2"/>
        <w:tblW w:w="9484" w:type="dxa"/>
        <w:tblInd w:w="-5" w:type="dxa"/>
        <w:tblLook w:val="04A0" w:firstRow="1" w:lastRow="0" w:firstColumn="1" w:lastColumn="0" w:noHBand="0" w:noVBand="1"/>
      </w:tblPr>
      <w:tblGrid>
        <w:gridCol w:w="3662"/>
        <w:gridCol w:w="5822"/>
      </w:tblGrid>
      <w:tr w:rsidR="0053122A" w:rsidRPr="000E0DDE" w:rsidTr="00A35685">
        <w:trPr>
          <w:trHeight w:val="409"/>
        </w:trPr>
        <w:tc>
          <w:tcPr>
            <w:tcW w:w="3662" w:type="dxa"/>
            <w:shd w:val="clear" w:color="auto" w:fill="D9D9D9" w:themeFill="background1" w:themeFillShade="D9"/>
          </w:tcPr>
          <w:p w:rsidR="0053122A" w:rsidRPr="00CD2E68" w:rsidRDefault="0053122A" w:rsidP="002E5595">
            <w:pPr>
              <w:pStyle w:val="Sinespaciado"/>
              <w:rPr>
                <w:rFonts w:ascii="Arial" w:hAnsi="Arial" w:cs="Arial"/>
                <w:b/>
              </w:rPr>
            </w:pPr>
            <w:r w:rsidRPr="00CD2E68">
              <w:rPr>
                <w:rFonts w:ascii="Arial" w:hAnsi="Arial" w:cs="Arial"/>
                <w:b/>
              </w:rPr>
              <w:t>Temática</w:t>
            </w:r>
          </w:p>
        </w:tc>
        <w:tc>
          <w:tcPr>
            <w:tcW w:w="5822" w:type="dxa"/>
            <w:shd w:val="clear" w:color="auto" w:fill="D9D9D9" w:themeFill="background1" w:themeFillShade="D9"/>
          </w:tcPr>
          <w:p w:rsidR="0053122A" w:rsidRPr="00CD2E68" w:rsidRDefault="0053122A" w:rsidP="002E5595">
            <w:pPr>
              <w:pStyle w:val="Sinespaciado"/>
              <w:rPr>
                <w:rFonts w:ascii="Arial" w:hAnsi="Arial" w:cs="Arial"/>
                <w:b/>
                <w:caps/>
              </w:rPr>
            </w:pPr>
            <w:r w:rsidRPr="00CD2E68">
              <w:rPr>
                <w:rFonts w:ascii="Arial" w:hAnsi="Arial" w:cs="Arial"/>
                <w:b/>
              </w:rPr>
              <w:t>Acciones estratégicas</w:t>
            </w:r>
          </w:p>
        </w:tc>
      </w:tr>
      <w:tr w:rsidR="0053122A" w:rsidRPr="000E0DDE" w:rsidTr="00A35685">
        <w:trPr>
          <w:trHeight w:val="1206"/>
        </w:trPr>
        <w:tc>
          <w:tcPr>
            <w:tcW w:w="3662" w:type="dxa"/>
            <w:shd w:val="clear" w:color="auto" w:fill="F2F2F2" w:themeFill="background1" w:themeFillShade="F2"/>
          </w:tcPr>
          <w:p w:rsidR="0053122A" w:rsidRPr="000E0DDE" w:rsidRDefault="0053122A" w:rsidP="002E5595">
            <w:pPr>
              <w:pStyle w:val="Sinespaciado"/>
              <w:rPr>
                <w:rFonts w:ascii="Arial" w:hAnsi="Arial" w:cs="Arial"/>
              </w:rPr>
            </w:pPr>
            <w:r>
              <w:rPr>
                <w:rFonts w:ascii="Arial" w:hAnsi="Arial" w:cs="Arial"/>
              </w:rPr>
              <w:t xml:space="preserve">I. </w:t>
            </w:r>
            <w:r w:rsidRPr="000E0DDE">
              <w:rPr>
                <w:rFonts w:ascii="Arial" w:hAnsi="Arial" w:cs="Arial"/>
              </w:rPr>
              <w:t>Gestión del riesgo</w:t>
            </w:r>
          </w:p>
        </w:tc>
        <w:tc>
          <w:tcPr>
            <w:tcW w:w="5822" w:type="dxa"/>
            <w:shd w:val="clear" w:color="auto" w:fill="F2F2F2" w:themeFill="background1" w:themeFillShade="F2"/>
          </w:tcPr>
          <w:p w:rsidR="0053122A" w:rsidRDefault="0053122A" w:rsidP="002E5595">
            <w:pPr>
              <w:pStyle w:val="Sinespaciado"/>
              <w:rPr>
                <w:rFonts w:ascii="Arial" w:hAnsi="Arial" w:cs="Arial"/>
              </w:rPr>
            </w:pPr>
            <w:r w:rsidRPr="000E0DDE">
              <w:rPr>
                <w:rFonts w:ascii="Arial" w:hAnsi="Arial" w:cs="Arial"/>
              </w:rPr>
              <w:t xml:space="preserve">1. </w:t>
            </w:r>
            <w:r>
              <w:rPr>
                <w:rFonts w:ascii="Arial" w:hAnsi="Arial" w:cs="Arial"/>
              </w:rPr>
              <w:t xml:space="preserve"> </w:t>
            </w:r>
            <w:r w:rsidRPr="000E0DDE">
              <w:rPr>
                <w:rFonts w:ascii="Arial" w:hAnsi="Arial" w:cs="Arial"/>
              </w:rPr>
              <w:t xml:space="preserve">Riesgos para la integridad pública </w:t>
            </w:r>
          </w:p>
          <w:p w:rsidR="0053122A" w:rsidRPr="000E0DDE" w:rsidRDefault="0053122A" w:rsidP="002E5595">
            <w:pPr>
              <w:pStyle w:val="Sinespaciado"/>
              <w:rPr>
                <w:rFonts w:ascii="Arial" w:hAnsi="Arial" w:cs="Arial"/>
              </w:rPr>
            </w:pPr>
            <w:r>
              <w:rPr>
                <w:rFonts w:ascii="Arial" w:hAnsi="Arial" w:cs="Arial"/>
              </w:rPr>
              <w:t xml:space="preserve">2.  </w:t>
            </w:r>
            <w:r w:rsidRPr="000E0DDE">
              <w:rPr>
                <w:rFonts w:ascii="Arial" w:hAnsi="Arial" w:cs="Arial"/>
              </w:rPr>
              <w:t xml:space="preserve">Canales de denuncia </w:t>
            </w:r>
          </w:p>
          <w:p w:rsidR="0053122A" w:rsidRPr="000E0DDE" w:rsidRDefault="0053122A" w:rsidP="002E5595">
            <w:pPr>
              <w:pStyle w:val="Sinespaciado"/>
              <w:rPr>
                <w:rFonts w:ascii="Arial" w:hAnsi="Arial" w:cs="Arial"/>
              </w:rPr>
            </w:pPr>
            <w:r>
              <w:rPr>
                <w:rFonts w:ascii="Arial" w:hAnsi="Arial" w:cs="Arial"/>
              </w:rPr>
              <w:t>3</w:t>
            </w:r>
            <w:r w:rsidRPr="000E0DDE">
              <w:rPr>
                <w:rFonts w:ascii="Arial" w:hAnsi="Arial" w:cs="Arial"/>
              </w:rPr>
              <w:t xml:space="preserve">. </w:t>
            </w:r>
            <w:r>
              <w:rPr>
                <w:rFonts w:ascii="Arial" w:hAnsi="Arial" w:cs="Arial"/>
              </w:rPr>
              <w:t xml:space="preserve"> </w:t>
            </w:r>
            <w:r w:rsidRPr="000E0DDE">
              <w:rPr>
                <w:rFonts w:ascii="Arial" w:hAnsi="Arial" w:cs="Arial"/>
              </w:rPr>
              <w:t>Gestión de riesgos LAFTFP</w:t>
            </w:r>
          </w:p>
          <w:p w:rsidR="0053122A" w:rsidRPr="00D1360F" w:rsidRDefault="0053122A" w:rsidP="002E5595">
            <w:pPr>
              <w:pStyle w:val="Sinespaciado"/>
              <w:rPr>
                <w:rFonts w:ascii="Arial" w:hAnsi="Arial" w:cs="Arial"/>
              </w:rPr>
            </w:pPr>
            <w:r>
              <w:rPr>
                <w:rFonts w:ascii="Arial" w:hAnsi="Arial" w:cs="Arial"/>
              </w:rPr>
              <w:t>4</w:t>
            </w:r>
            <w:r w:rsidRPr="000E0DDE">
              <w:rPr>
                <w:rFonts w:ascii="Arial" w:hAnsi="Arial" w:cs="Arial"/>
              </w:rPr>
              <w:t xml:space="preserve">. </w:t>
            </w:r>
            <w:r>
              <w:rPr>
                <w:rFonts w:ascii="Arial" w:hAnsi="Arial" w:cs="Arial"/>
              </w:rPr>
              <w:t xml:space="preserve"> </w:t>
            </w:r>
            <w:r w:rsidRPr="000E0DDE">
              <w:rPr>
                <w:rFonts w:ascii="Arial" w:hAnsi="Arial" w:cs="Arial"/>
              </w:rPr>
              <w:t>Debida diligencia</w:t>
            </w:r>
          </w:p>
        </w:tc>
      </w:tr>
      <w:tr w:rsidR="0053122A" w:rsidRPr="000E0DDE" w:rsidTr="00A35685">
        <w:trPr>
          <w:trHeight w:val="571"/>
        </w:trPr>
        <w:tc>
          <w:tcPr>
            <w:tcW w:w="3662" w:type="dxa"/>
            <w:shd w:val="clear" w:color="auto" w:fill="F2F2F2" w:themeFill="background1" w:themeFillShade="F2"/>
          </w:tcPr>
          <w:p w:rsidR="0053122A" w:rsidRPr="000E0DDE" w:rsidRDefault="0053122A" w:rsidP="002E5595">
            <w:pPr>
              <w:pStyle w:val="Sinespaciado"/>
              <w:rPr>
                <w:rFonts w:ascii="Arial" w:hAnsi="Arial" w:cs="Arial"/>
              </w:rPr>
            </w:pPr>
            <w:r>
              <w:rPr>
                <w:rFonts w:ascii="Arial" w:hAnsi="Arial" w:cs="Arial"/>
              </w:rPr>
              <w:t xml:space="preserve">II. </w:t>
            </w:r>
            <w:r w:rsidRPr="000E0DDE">
              <w:rPr>
                <w:rFonts w:ascii="Arial" w:hAnsi="Arial" w:cs="Arial"/>
              </w:rPr>
              <w:t xml:space="preserve">Redes </w:t>
            </w:r>
            <w:r>
              <w:rPr>
                <w:rFonts w:ascii="Arial" w:hAnsi="Arial" w:cs="Arial"/>
              </w:rPr>
              <w:t>y articulación</w:t>
            </w:r>
          </w:p>
        </w:tc>
        <w:tc>
          <w:tcPr>
            <w:tcW w:w="5822" w:type="dxa"/>
            <w:shd w:val="clear" w:color="auto" w:fill="F2F2F2" w:themeFill="background1" w:themeFillShade="F2"/>
          </w:tcPr>
          <w:p w:rsidR="0053122A" w:rsidRPr="000E0DDE" w:rsidRDefault="0053122A" w:rsidP="002E5595">
            <w:pPr>
              <w:pStyle w:val="Sinespaciado"/>
              <w:rPr>
                <w:rFonts w:ascii="Arial" w:hAnsi="Arial" w:cs="Arial"/>
              </w:rPr>
            </w:pPr>
            <w:r w:rsidRPr="000E0DDE">
              <w:rPr>
                <w:rFonts w:ascii="Arial" w:hAnsi="Arial" w:cs="Arial"/>
              </w:rPr>
              <w:t xml:space="preserve">5. </w:t>
            </w:r>
            <w:r>
              <w:rPr>
                <w:rFonts w:ascii="Arial" w:hAnsi="Arial" w:cs="Arial"/>
              </w:rPr>
              <w:t xml:space="preserve"> </w:t>
            </w:r>
            <w:r w:rsidRPr="000E0DDE">
              <w:rPr>
                <w:rFonts w:ascii="Arial" w:hAnsi="Arial" w:cs="Arial"/>
              </w:rPr>
              <w:t>Redes Internas</w:t>
            </w:r>
          </w:p>
          <w:p w:rsidR="0053122A" w:rsidRPr="000E0DDE" w:rsidRDefault="0053122A" w:rsidP="002E5595">
            <w:pPr>
              <w:pStyle w:val="Sinespaciado"/>
              <w:rPr>
                <w:rFonts w:ascii="Arial" w:hAnsi="Arial" w:cs="Arial"/>
              </w:rPr>
            </w:pPr>
            <w:r w:rsidRPr="000E0DDE">
              <w:rPr>
                <w:rFonts w:ascii="Arial" w:hAnsi="Arial" w:cs="Arial"/>
              </w:rPr>
              <w:t>6.</w:t>
            </w:r>
            <w:r>
              <w:rPr>
                <w:rFonts w:ascii="Arial" w:hAnsi="Arial" w:cs="Arial"/>
              </w:rPr>
              <w:t xml:space="preserve"> </w:t>
            </w:r>
            <w:r w:rsidRPr="000E0DDE">
              <w:rPr>
                <w:rFonts w:ascii="Arial" w:hAnsi="Arial" w:cs="Arial"/>
              </w:rPr>
              <w:t xml:space="preserve"> Redes Externas</w:t>
            </w:r>
          </w:p>
        </w:tc>
      </w:tr>
      <w:tr w:rsidR="0053122A" w:rsidRPr="000E0DDE" w:rsidTr="00A35685">
        <w:trPr>
          <w:trHeight w:val="869"/>
        </w:trPr>
        <w:tc>
          <w:tcPr>
            <w:tcW w:w="3662" w:type="dxa"/>
            <w:shd w:val="clear" w:color="auto" w:fill="F2F2F2" w:themeFill="background1" w:themeFillShade="F2"/>
          </w:tcPr>
          <w:p w:rsidR="0053122A" w:rsidRPr="000E0DDE" w:rsidRDefault="0053122A" w:rsidP="002E5595">
            <w:pPr>
              <w:pStyle w:val="Sinespaciado"/>
              <w:rPr>
                <w:rFonts w:ascii="Arial" w:hAnsi="Arial" w:cs="Arial"/>
              </w:rPr>
            </w:pPr>
            <w:r>
              <w:rPr>
                <w:rFonts w:ascii="Arial" w:hAnsi="Arial" w:cs="Arial"/>
              </w:rPr>
              <w:t xml:space="preserve">III. </w:t>
            </w:r>
            <w:r w:rsidRPr="000E0DDE">
              <w:rPr>
                <w:rFonts w:ascii="Arial" w:hAnsi="Arial" w:cs="Arial"/>
              </w:rPr>
              <w:t>Cultura de legalidad y de Estado abierto</w:t>
            </w:r>
          </w:p>
        </w:tc>
        <w:tc>
          <w:tcPr>
            <w:tcW w:w="5822" w:type="dxa"/>
            <w:shd w:val="clear" w:color="auto" w:fill="F2F2F2" w:themeFill="background1" w:themeFillShade="F2"/>
          </w:tcPr>
          <w:p w:rsidR="0053122A" w:rsidRPr="000E0DDE" w:rsidRDefault="0053122A" w:rsidP="002E5595">
            <w:pPr>
              <w:pStyle w:val="Sinespaciado"/>
              <w:rPr>
                <w:rFonts w:ascii="Arial" w:hAnsi="Arial" w:cs="Arial"/>
              </w:rPr>
            </w:pPr>
            <w:r w:rsidRPr="000E0DDE">
              <w:rPr>
                <w:rFonts w:ascii="Arial" w:hAnsi="Arial" w:cs="Arial"/>
              </w:rPr>
              <w:t>7.</w:t>
            </w:r>
            <w:r>
              <w:rPr>
                <w:rFonts w:ascii="Arial" w:hAnsi="Arial" w:cs="Arial"/>
              </w:rPr>
              <w:t xml:space="preserve"> </w:t>
            </w:r>
            <w:r w:rsidRPr="000E0DDE">
              <w:rPr>
                <w:rFonts w:ascii="Arial" w:hAnsi="Arial" w:cs="Arial"/>
              </w:rPr>
              <w:t xml:space="preserve"> Acceso a la información pública y transparencia</w:t>
            </w:r>
          </w:p>
          <w:p w:rsidR="0053122A" w:rsidRPr="000E0DDE" w:rsidRDefault="0053122A" w:rsidP="002E5595">
            <w:pPr>
              <w:pStyle w:val="Sinespaciado"/>
              <w:rPr>
                <w:rFonts w:ascii="Arial" w:hAnsi="Arial" w:cs="Arial"/>
              </w:rPr>
            </w:pPr>
            <w:r w:rsidRPr="000E0DDE">
              <w:rPr>
                <w:rFonts w:ascii="Arial" w:hAnsi="Arial" w:cs="Arial"/>
              </w:rPr>
              <w:t xml:space="preserve">8. </w:t>
            </w:r>
            <w:r>
              <w:rPr>
                <w:rFonts w:ascii="Arial" w:hAnsi="Arial" w:cs="Arial"/>
              </w:rPr>
              <w:t xml:space="preserve"> </w:t>
            </w:r>
            <w:r w:rsidRPr="000E0DDE">
              <w:rPr>
                <w:rFonts w:ascii="Arial" w:hAnsi="Arial" w:cs="Arial"/>
              </w:rPr>
              <w:t>Participación ciudadana y rendición de cuentas</w:t>
            </w:r>
          </w:p>
          <w:p w:rsidR="0053122A" w:rsidRPr="000E0DDE" w:rsidRDefault="0053122A" w:rsidP="002E5595">
            <w:pPr>
              <w:pStyle w:val="Sinespaciado"/>
              <w:rPr>
                <w:rFonts w:ascii="Arial" w:hAnsi="Arial" w:cs="Arial"/>
              </w:rPr>
            </w:pPr>
            <w:r w:rsidRPr="000E0DDE">
              <w:rPr>
                <w:rFonts w:ascii="Arial" w:hAnsi="Arial" w:cs="Arial"/>
              </w:rPr>
              <w:t xml:space="preserve">9. </w:t>
            </w:r>
            <w:r>
              <w:rPr>
                <w:rFonts w:ascii="Arial" w:hAnsi="Arial" w:cs="Arial"/>
              </w:rPr>
              <w:t xml:space="preserve"> </w:t>
            </w:r>
            <w:r w:rsidRPr="000E0DDE">
              <w:rPr>
                <w:rFonts w:ascii="Arial" w:hAnsi="Arial" w:cs="Arial"/>
              </w:rPr>
              <w:t>Integridad en el servicio público</w:t>
            </w:r>
          </w:p>
        </w:tc>
      </w:tr>
      <w:tr w:rsidR="0053122A" w:rsidRPr="000E0DDE" w:rsidTr="00A35685">
        <w:trPr>
          <w:trHeight w:val="296"/>
        </w:trPr>
        <w:tc>
          <w:tcPr>
            <w:tcW w:w="3662" w:type="dxa"/>
            <w:shd w:val="clear" w:color="auto" w:fill="F2F2F2" w:themeFill="background1" w:themeFillShade="F2"/>
          </w:tcPr>
          <w:p w:rsidR="0053122A" w:rsidRPr="000E0DDE" w:rsidRDefault="0053122A" w:rsidP="002E5595">
            <w:pPr>
              <w:pStyle w:val="Sinespaciado"/>
              <w:rPr>
                <w:rFonts w:ascii="Arial" w:hAnsi="Arial" w:cs="Arial"/>
              </w:rPr>
            </w:pPr>
            <w:r>
              <w:rPr>
                <w:rFonts w:ascii="Arial" w:hAnsi="Arial" w:cs="Arial"/>
              </w:rPr>
              <w:t xml:space="preserve">IV. </w:t>
            </w:r>
            <w:r w:rsidRPr="000E0DDE">
              <w:rPr>
                <w:rFonts w:ascii="Arial" w:hAnsi="Arial" w:cs="Arial"/>
              </w:rPr>
              <w:t>Iniciativas adicionales</w:t>
            </w:r>
          </w:p>
        </w:tc>
        <w:tc>
          <w:tcPr>
            <w:tcW w:w="5822" w:type="dxa"/>
            <w:shd w:val="clear" w:color="auto" w:fill="F2F2F2" w:themeFill="background1" w:themeFillShade="F2"/>
          </w:tcPr>
          <w:p w:rsidR="0053122A" w:rsidRPr="000E0DDE" w:rsidRDefault="0053122A" w:rsidP="002E5595">
            <w:pPr>
              <w:pStyle w:val="Sinespaciado"/>
              <w:rPr>
                <w:rFonts w:ascii="Arial" w:hAnsi="Arial" w:cs="Arial"/>
              </w:rPr>
            </w:pPr>
            <w:r>
              <w:rPr>
                <w:rFonts w:ascii="Arial" w:hAnsi="Arial" w:cs="Arial"/>
              </w:rPr>
              <w:t xml:space="preserve">10. </w:t>
            </w:r>
            <w:r w:rsidRPr="000E0DDE">
              <w:rPr>
                <w:rFonts w:ascii="Arial" w:hAnsi="Arial" w:cs="Arial"/>
              </w:rPr>
              <w:t xml:space="preserve">A definir por la </w:t>
            </w:r>
            <w:r>
              <w:rPr>
                <w:rFonts w:ascii="Arial" w:hAnsi="Arial" w:cs="Arial"/>
              </w:rPr>
              <w:t>entidad</w:t>
            </w:r>
          </w:p>
        </w:tc>
      </w:tr>
    </w:tbl>
    <w:p w:rsidR="004F3F85" w:rsidRPr="0068610E" w:rsidRDefault="004F3F85" w:rsidP="0053122A">
      <w:pPr>
        <w:pStyle w:val="Default"/>
        <w:jc w:val="both"/>
        <w:rPr>
          <w:rFonts w:ascii="Arial" w:hAnsi="Arial" w:cs="Arial"/>
        </w:rPr>
      </w:pPr>
    </w:p>
    <w:p w:rsidR="0053122A" w:rsidRPr="006135F5" w:rsidRDefault="0053122A" w:rsidP="0053122A">
      <w:pPr>
        <w:pStyle w:val="Ttulo3"/>
        <w:rPr>
          <w:rFonts w:ascii="Arial" w:hAnsi="Arial" w:cs="Arial"/>
          <w:b/>
          <w:color w:val="auto"/>
          <w:lang w:val="es-MX"/>
        </w:rPr>
      </w:pPr>
      <w:bookmarkStart w:id="18" w:name="_Toc220922739"/>
      <w:r w:rsidRPr="006135F5">
        <w:rPr>
          <w:rFonts w:ascii="Arial" w:hAnsi="Arial" w:cs="Arial"/>
          <w:b/>
          <w:color w:val="auto"/>
          <w:lang w:val="es-MX"/>
        </w:rPr>
        <w:t>4.1. Temática de Gestión del riesgo</w:t>
      </w:r>
      <w:bookmarkEnd w:id="18"/>
    </w:p>
    <w:p w:rsidR="0053122A" w:rsidRDefault="0053122A" w:rsidP="0053122A">
      <w:pPr>
        <w:rPr>
          <w:lang w:val="es-MX"/>
        </w:rPr>
      </w:pPr>
    </w:p>
    <w:p w:rsidR="0053122A" w:rsidRPr="00A35685" w:rsidRDefault="0053122A" w:rsidP="0053122A">
      <w:pPr>
        <w:pStyle w:val="Sinespaciado"/>
        <w:jc w:val="both"/>
        <w:rPr>
          <w:rFonts w:ascii="Arial" w:hAnsi="Arial" w:cs="Arial"/>
          <w:sz w:val="22"/>
        </w:rPr>
      </w:pPr>
      <w:r w:rsidRPr="00A35685">
        <w:rPr>
          <w:rFonts w:ascii="Arial" w:hAnsi="Arial" w:cs="Arial"/>
          <w:sz w:val="22"/>
          <w:lang w:val="es-MX"/>
        </w:rPr>
        <w:t xml:space="preserve">Esta primera temática del Componente Programático o </w:t>
      </w:r>
      <w:r w:rsidRPr="00A35685">
        <w:rPr>
          <w:rFonts w:ascii="Arial" w:hAnsi="Arial" w:cs="Arial"/>
          <w:sz w:val="22"/>
        </w:rPr>
        <w:t>Estrategia Institucional para la Lucha Contra la Corrupción se desarrolla a través de cuatro acciones estratégicas, como son la gestión de riesgos para la integridad pública, los canales de denuncia, la Gestión de riesgos LAFTFP, la debida diligencia; las cuales tienen como objeto lo siguiente:</w:t>
      </w:r>
    </w:p>
    <w:p w:rsidR="0053122A" w:rsidRPr="000415B0" w:rsidRDefault="0053122A" w:rsidP="0053122A">
      <w:pPr>
        <w:pStyle w:val="Sinespaciado"/>
        <w:rPr>
          <w:lang w:val="es-MX"/>
        </w:rPr>
      </w:pPr>
    </w:p>
    <w:p w:rsidR="0053122A" w:rsidRPr="006135F5" w:rsidRDefault="0053122A" w:rsidP="0053122A">
      <w:pPr>
        <w:pStyle w:val="Default"/>
        <w:numPr>
          <w:ilvl w:val="0"/>
          <w:numId w:val="25"/>
        </w:numPr>
        <w:spacing w:after="312"/>
        <w:ind w:left="426" w:hanging="426"/>
        <w:jc w:val="both"/>
        <w:rPr>
          <w:rFonts w:ascii="Arial" w:hAnsi="Arial" w:cs="Arial"/>
          <w:color w:val="auto"/>
          <w:sz w:val="22"/>
          <w:szCs w:val="22"/>
        </w:rPr>
      </w:pPr>
      <w:r w:rsidRPr="006135F5">
        <w:rPr>
          <w:rFonts w:ascii="Arial" w:hAnsi="Arial" w:cs="Arial"/>
          <w:b/>
          <w:color w:val="auto"/>
          <w:sz w:val="22"/>
          <w:szCs w:val="22"/>
        </w:rPr>
        <w:t>Gestión de riesgos para la integridad pública:</w:t>
      </w:r>
      <w:r w:rsidRPr="006135F5">
        <w:rPr>
          <w:rFonts w:ascii="Arial" w:hAnsi="Arial" w:cs="Arial"/>
          <w:color w:val="auto"/>
          <w:sz w:val="22"/>
          <w:szCs w:val="22"/>
        </w:rPr>
        <w:t xml:space="preserve"> </w:t>
      </w:r>
    </w:p>
    <w:p w:rsidR="0053122A" w:rsidRPr="000415B0" w:rsidRDefault="0053122A" w:rsidP="0053122A">
      <w:pPr>
        <w:pStyle w:val="Default"/>
        <w:spacing w:after="312"/>
        <w:jc w:val="both"/>
        <w:rPr>
          <w:rFonts w:ascii="Arial" w:hAnsi="Arial" w:cs="Arial"/>
          <w:sz w:val="22"/>
          <w:szCs w:val="22"/>
        </w:rPr>
      </w:pPr>
      <w:r>
        <w:rPr>
          <w:rFonts w:ascii="Arial" w:hAnsi="Arial" w:cs="Arial"/>
          <w:sz w:val="22"/>
          <w:szCs w:val="22"/>
        </w:rPr>
        <w:t>Busca g</w:t>
      </w:r>
      <w:r w:rsidRPr="000415B0">
        <w:rPr>
          <w:rFonts w:ascii="Arial" w:hAnsi="Arial" w:cs="Arial"/>
          <w:sz w:val="22"/>
          <w:szCs w:val="22"/>
        </w:rPr>
        <w:t>estionar la posibilidad de afectación económica o reputacional para la Empresa Municipal para la Salud EMSA por no ejercer con integridad el servicio público debido a comportamientos y prácticas que atenten contra la moralidad administrativa</w:t>
      </w:r>
      <w:r w:rsidR="004F3F85">
        <w:rPr>
          <w:rFonts w:ascii="Arial" w:hAnsi="Arial" w:cs="Arial"/>
          <w:sz w:val="22"/>
          <w:szCs w:val="22"/>
        </w:rPr>
        <w:t xml:space="preserve"> o aquellas relacionadas con la </w:t>
      </w:r>
      <w:r w:rsidRPr="000415B0">
        <w:rPr>
          <w:rFonts w:ascii="Arial" w:hAnsi="Arial" w:cs="Arial"/>
          <w:sz w:val="22"/>
          <w:szCs w:val="22"/>
        </w:rPr>
        <w:t xml:space="preserve">corrupción, entre las que se encuentran el fraude, el soborno y la no declaración de conflictos de interés. </w:t>
      </w:r>
    </w:p>
    <w:p w:rsidR="0053122A" w:rsidRPr="006135F5" w:rsidRDefault="0053122A" w:rsidP="0053122A">
      <w:pPr>
        <w:pStyle w:val="Default"/>
        <w:numPr>
          <w:ilvl w:val="0"/>
          <w:numId w:val="25"/>
        </w:numPr>
        <w:spacing w:after="312"/>
        <w:ind w:left="426" w:hanging="426"/>
        <w:jc w:val="both"/>
        <w:rPr>
          <w:rFonts w:ascii="Arial" w:hAnsi="Arial" w:cs="Arial"/>
          <w:color w:val="auto"/>
          <w:sz w:val="22"/>
          <w:szCs w:val="22"/>
        </w:rPr>
      </w:pPr>
      <w:r w:rsidRPr="006135F5">
        <w:rPr>
          <w:rFonts w:ascii="Arial" w:hAnsi="Arial" w:cs="Arial"/>
          <w:b/>
          <w:color w:val="auto"/>
          <w:sz w:val="22"/>
          <w:szCs w:val="22"/>
        </w:rPr>
        <w:t>Canales de denuncia:</w:t>
      </w:r>
      <w:r w:rsidRPr="006135F5">
        <w:rPr>
          <w:rFonts w:ascii="Arial" w:hAnsi="Arial" w:cs="Arial"/>
          <w:color w:val="auto"/>
          <w:sz w:val="22"/>
          <w:szCs w:val="22"/>
        </w:rPr>
        <w:t xml:space="preserve"> </w:t>
      </w:r>
    </w:p>
    <w:p w:rsidR="0053122A" w:rsidRPr="000415B0" w:rsidRDefault="0053122A" w:rsidP="0053122A">
      <w:pPr>
        <w:pStyle w:val="Default"/>
        <w:spacing w:after="312"/>
        <w:jc w:val="both"/>
        <w:rPr>
          <w:rFonts w:ascii="Arial" w:hAnsi="Arial" w:cs="Arial"/>
          <w:sz w:val="22"/>
          <w:szCs w:val="22"/>
        </w:rPr>
      </w:pPr>
      <w:r>
        <w:rPr>
          <w:rFonts w:ascii="Arial" w:hAnsi="Arial" w:cs="Arial"/>
          <w:sz w:val="22"/>
          <w:szCs w:val="22"/>
        </w:rPr>
        <w:t>Busca c</w:t>
      </w:r>
      <w:r w:rsidRPr="000415B0">
        <w:rPr>
          <w:rFonts w:ascii="Arial" w:hAnsi="Arial" w:cs="Arial"/>
          <w:sz w:val="22"/>
          <w:szCs w:val="22"/>
        </w:rPr>
        <w:t>ontrolar los riesgos para la integridad pública y de LA/FT/FP mediante un canal institucional de denuncias que garantice el tratamiento de los reportes recibidos y la protección del denunciante.</w:t>
      </w:r>
    </w:p>
    <w:p w:rsidR="0053122A" w:rsidRPr="006135F5" w:rsidRDefault="0053122A" w:rsidP="0053122A">
      <w:pPr>
        <w:pStyle w:val="Default"/>
        <w:numPr>
          <w:ilvl w:val="0"/>
          <w:numId w:val="25"/>
        </w:numPr>
        <w:spacing w:after="312"/>
        <w:ind w:left="426" w:hanging="426"/>
        <w:jc w:val="both"/>
        <w:rPr>
          <w:rFonts w:ascii="Arial" w:hAnsi="Arial" w:cs="Arial"/>
          <w:color w:val="auto"/>
          <w:sz w:val="22"/>
          <w:szCs w:val="22"/>
        </w:rPr>
      </w:pPr>
      <w:r w:rsidRPr="006135F5">
        <w:rPr>
          <w:rFonts w:ascii="Arial" w:hAnsi="Arial" w:cs="Arial"/>
          <w:b/>
          <w:color w:val="auto"/>
          <w:sz w:val="22"/>
          <w:szCs w:val="22"/>
        </w:rPr>
        <w:t>Gestión de riesgos de LA/FT/FP:</w:t>
      </w:r>
      <w:r w:rsidRPr="006135F5">
        <w:rPr>
          <w:rFonts w:ascii="Arial" w:hAnsi="Arial" w:cs="Arial"/>
          <w:color w:val="auto"/>
          <w:sz w:val="22"/>
          <w:szCs w:val="22"/>
        </w:rPr>
        <w:t xml:space="preserve"> </w:t>
      </w:r>
    </w:p>
    <w:p w:rsidR="0053122A" w:rsidRPr="006135F5" w:rsidRDefault="0053122A" w:rsidP="0053122A">
      <w:pPr>
        <w:pStyle w:val="Default"/>
        <w:spacing w:after="312"/>
        <w:jc w:val="both"/>
        <w:rPr>
          <w:rFonts w:ascii="Arial" w:hAnsi="Arial" w:cs="Arial"/>
          <w:color w:val="auto"/>
          <w:sz w:val="22"/>
          <w:szCs w:val="22"/>
        </w:rPr>
      </w:pPr>
      <w:r w:rsidRPr="00636552">
        <w:rPr>
          <w:rFonts w:ascii="Arial" w:hAnsi="Arial" w:cs="Arial"/>
          <w:sz w:val="22"/>
          <w:szCs w:val="22"/>
        </w:rPr>
        <w:lastRenderedPageBreak/>
        <w:t xml:space="preserve">Busca prevenir y gestionar la posibilidad de afectación económica o reputacional para la Empresa Municipal para la Salud EMSA por ser utilizada, en forma directa o indirecta, como instrumento para lavado de activos (LA), financiación del terrorismo (FT) y la proliferación de armas de </w:t>
      </w:r>
      <w:r w:rsidRPr="006135F5">
        <w:rPr>
          <w:rFonts w:ascii="Arial" w:hAnsi="Arial" w:cs="Arial"/>
          <w:color w:val="auto"/>
          <w:sz w:val="22"/>
          <w:szCs w:val="22"/>
        </w:rPr>
        <w:t xml:space="preserve">destrucción masiva (FP). </w:t>
      </w:r>
    </w:p>
    <w:p w:rsidR="0053122A" w:rsidRPr="006135F5" w:rsidRDefault="0053122A" w:rsidP="0053122A">
      <w:pPr>
        <w:pStyle w:val="Default"/>
        <w:numPr>
          <w:ilvl w:val="0"/>
          <w:numId w:val="25"/>
        </w:numPr>
        <w:spacing w:after="312"/>
        <w:ind w:left="426" w:hanging="426"/>
        <w:jc w:val="both"/>
        <w:rPr>
          <w:rFonts w:ascii="Arial" w:hAnsi="Arial" w:cs="Arial"/>
          <w:color w:val="auto"/>
          <w:sz w:val="22"/>
          <w:szCs w:val="22"/>
        </w:rPr>
      </w:pPr>
      <w:r w:rsidRPr="006135F5">
        <w:rPr>
          <w:rFonts w:ascii="Arial" w:hAnsi="Arial" w:cs="Arial"/>
          <w:b/>
          <w:color w:val="auto"/>
          <w:sz w:val="22"/>
          <w:szCs w:val="22"/>
        </w:rPr>
        <w:t>Debida diligencia:</w:t>
      </w:r>
      <w:r w:rsidRPr="006135F5">
        <w:rPr>
          <w:rFonts w:ascii="Arial" w:hAnsi="Arial" w:cs="Arial"/>
          <w:color w:val="auto"/>
          <w:sz w:val="22"/>
          <w:szCs w:val="22"/>
        </w:rPr>
        <w:t xml:space="preserve"> </w:t>
      </w:r>
    </w:p>
    <w:p w:rsidR="0053122A" w:rsidRDefault="0053122A" w:rsidP="0053122A">
      <w:pPr>
        <w:pStyle w:val="Default"/>
        <w:spacing w:after="312"/>
        <w:jc w:val="both"/>
        <w:rPr>
          <w:rFonts w:ascii="Arial" w:hAnsi="Arial" w:cs="Arial"/>
          <w:sz w:val="22"/>
          <w:szCs w:val="22"/>
        </w:rPr>
      </w:pPr>
      <w:r>
        <w:rPr>
          <w:rFonts w:ascii="Arial" w:hAnsi="Arial" w:cs="Arial"/>
          <w:sz w:val="22"/>
          <w:szCs w:val="22"/>
        </w:rPr>
        <w:t xml:space="preserve">Conforme lo dispone </w:t>
      </w:r>
      <w:r w:rsidRPr="00222B25">
        <w:rPr>
          <w:rFonts w:ascii="Arial" w:hAnsi="Arial" w:cs="Arial"/>
          <w:sz w:val="22"/>
          <w:szCs w:val="22"/>
        </w:rPr>
        <w:t xml:space="preserve">el </w:t>
      </w:r>
      <w:r>
        <w:rPr>
          <w:rFonts w:ascii="Arial" w:hAnsi="Arial" w:cs="Arial"/>
          <w:sz w:val="22"/>
          <w:szCs w:val="22"/>
        </w:rPr>
        <w:t xml:space="preserve">Sistema de Cumplimiento </w:t>
      </w:r>
      <w:r w:rsidRPr="00222B25">
        <w:rPr>
          <w:rFonts w:ascii="Arial" w:hAnsi="Arial" w:cs="Arial"/>
          <w:sz w:val="22"/>
          <w:szCs w:val="22"/>
        </w:rPr>
        <w:t>SARLAFT implementado por la entidad</w:t>
      </w:r>
      <w:r>
        <w:rPr>
          <w:rFonts w:ascii="Arial" w:hAnsi="Arial" w:cs="Arial"/>
          <w:sz w:val="22"/>
          <w:szCs w:val="22"/>
        </w:rPr>
        <w:t>, son procedimientos que p</w:t>
      </w:r>
      <w:r w:rsidRPr="00222B25">
        <w:rPr>
          <w:rFonts w:ascii="Arial" w:hAnsi="Arial" w:cs="Arial"/>
          <w:sz w:val="22"/>
          <w:szCs w:val="22"/>
        </w:rPr>
        <w:t>romueve</w:t>
      </w:r>
      <w:r>
        <w:rPr>
          <w:rFonts w:ascii="Arial" w:hAnsi="Arial" w:cs="Arial"/>
          <w:sz w:val="22"/>
          <w:szCs w:val="22"/>
        </w:rPr>
        <w:t>n</w:t>
      </w:r>
      <w:r w:rsidRPr="00222B25">
        <w:rPr>
          <w:rFonts w:ascii="Arial" w:hAnsi="Arial" w:cs="Arial"/>
          <w:sz w:val="22"/>
          <w:szCs w:val="22"/>
        </w:rPr>
        <w:t xml:space="preserve"> el control de los riesgos para</w:t>
      </w:r>
      <w:r w:rsidRPr="000415B0">
        <w:rPr>
          <w:rFonts w:ascii="Arial" w:hAnsi="Arial" w:cs="Arial"/>
          <w:sz w:val="22"/>
          <w:szCs w:val="22"/>
        </w:rPr>
        <w:t xml:space="preserve"> la integridad </w:t>
      </w:r>
      <w:r>
        <w:rPr>
          <w:rFonts w:ascii="Arial" w:hAnsi="Arial" w:cs="Arial"/>
          <w:sz w:val="22"/>
          <w:szCs w:val="22"/>
        </w:rPr>
        <w:t xml:space="preserve">pública y de LA/FT/FP mediante prácticas sistemáticas de </w:t>
      </w:r>
      <w:r w:rsidRPr="000415B0">
        <w:rPr>
          <w:rFonts w:ascii="Arial" w:hAnsi="Arial" w:cs="Arial"/>
          <w:sz w:val="22"/>
          <w:szCs w:val="22"/>
        </w:rPr>
        <w:t xml:space="preserve">conocimiento de la </w:t>
      </w:r>
      <w:r>
        <w:rPr>
          <w:rFonts w:ascii="Arial" w:hAnsi="Arial" w:cs="Arial"/>
          <w:sz w:val="22"/>
          <w:szCs w:val="22"/>
        </w:rPr>
        <w:t>“</w:t>
      </w:r>
      <w:r w:rsidRPr="00222B25">
        <w:rPr>
          <w:rFonts w:ascii="Arial" w:hAnsi="Arial" w:cs="Arial"/>
          <w:i/>
          <w:sz w:val="22"/>
          <w:szCs w:val="22"/>
        </w:rPr>
        <w:t>Persona</w:t>
      </w:r>
      <w:r>
        <w:rPr>
          <w:rFonts w:ascii="Arial" w:hAnsi="Arial" w:cs="Arial"/>
          <w:i/>
          <w:sz w:val="22"/>
          <w:szCs w:val="22"/>
        </w:rPr>
        <w:t>” o “c</w:t>
      </w:r>
      <w:r w:rsidRPr="00222B25">
        <w:rPr>
          <w:rFonts w:ascii="Arial" w:hAnsi="Arial" w:cs="Arial"/>
          <w:i/>
          <w:sz w:val="22"/>
          <w:szCs w:val="22"/>
        </w:rPr>
        <w:t>ontraparte</w:t>
      </w:r>
      <w:r>
        <w:rPr>
          <w:rFonts w:ascii="Arial" w:hAnsi="Arial" w:cs="Arial"/>
          <w:i/>
          <w:sz w:val="22"/>
          <w:szCs w:val="22"/>
        </w:rPr>
        <w:t xml:space="preserve">”, </w:t>
      </w:r>
      <w:r w:rsidRPr="000415B0">
        <w:rPr>
          <w:rFonts w:ascii="Arial" w:hAnsi="Arial" w:cs="Arial"/>
          <w:sz w:val="22"/>
          <w:szCs w:val="22"/>
        </w:rPr>
        <w:t xml:space="preserve">con la que se está relacionando la </w:t>
      </w:r>
      <w:r>
        <w:rPr>
          <w:rFonts w:ascii="Arial" w:hAnsi="Arial" w:cs="Arial"/>
          <w:sz w:val="22"/>
          <w:szCs w:val="22"/>
        </w:rPr>
        <w:t>Entidad</w:t>
      </w:r>
      <w:r w:rsidRPr="000415B0">
        <w:rPr>
          <w:rFonts w:ascii="Arial" w:hAnsi="Arial" w:cs="Arial"/>
          <w:sz w:val="22"/>
          <w:szCs w:val="22"/>
        </w:rPr>
        <w:t xml:space="preserve">. </w:t>
      </w:r>
    </w:p>
    <w:p w:rsidR="0053122A" w:rsidRDefault="0053122A" w:rsidP="0053122A">
      <w:pPr>
        <w:pStyle w:val="Default"/>
        <w:spacing w:after="312"/>
        <w:jc w:val="both"/>
        <w:rPr>
          <w:rFonts w:ascii="Arial" w:hAnsi="Arial" w:cs="Arial"/>
          <w:sz w:val="22"/>
          <w:szCs w:val="22"/>
        </w:rPr>
      </w:pPr>
      <w:r>
        <w:rPr>
          <w:rFonts w:ascii="Arial" w:hAnsi="Arial" w:cs="Arial"/>
          <w:sz w:val="22"/>
          <w:szCs w:val="22"/>
        </w:rPr>
        <w:t xml:space="preserve">Los Estándares a aplicarse en esta </w:t>
      </w:r>
      <w:r w:rsidRPr="007A6EFC">
        <w:rPr>
          <w:rFonts w:ascii="Arial" w:hAnsi="Arial" w:cs="Arial"/>
          <w:b/>
          <w:sz w:val="22"/>
          <w:szCs w:val="22"/>
        </w:rPr>
        <w:t>temática de gestión de riesgos</w:t>
      </w:r>
      <w:r>
        <w:rPr>
          <w:rFonts w:ascii="Arial" w:hAnsi="Arial" w:cs="Arial"/>
          <w:sz w:val="22"/>
          <w:szCs w:val="22"/>
        </w:rPr>
        <w:t>, definidos en el anexo técnico de la Secretaría de Transparencia de la Presidencia de la República son los siguientes:</w:t>
      </w:r>
    </w:p>
    <w:p w:rsidR="0053122A" w:rsidRPr="00104FAD" w:rsidRDefault="0053122A" w:rsidP="0053122A">
      <w:pPr>
        <w:pStyle w:val="Default"/>
        <w:spacing w:after="312"/>
        <w:jc w:val="both"/>
        <w:rPr>
          <w:rFonts w:ascii="Arial" w:hAnsi="Arial" w:cs="Arial"/>
          <w:b/>
          <w:color w:val="auto"/>
          <w:sz w:val="22"/>
          <w:szCs w:val="22"/>
        </w:rPr>
      </w:pPr>
      <w:r>
        <w:rPr>
          <w:rFonts w:ascii="Arial" w:hAnsi="Arial" w:cs="Arial"/>
          <w:b/>
          <w:color w:val="auto"/>
          <w:sz w:val="22"/>
          <w:szCs w:val="22"/>
        </w:rPr>
        <w:t xml:space="preserve">Criterios </w:t>
      </w:r>
      <w:r w:rsidRPr="00104FAD">
        <w:rPr>
          <w:rFonts w:ascii="Arial" w:hAnsi="Arial" w:cs="Arial"/>
          <w:b/>
          <w:color w:val="auto"/>
          <w:sz w:val="22"/>
          <w:szCs w:val="22"/>
        </w:rPr>
        <w:t xml:space="preserve">del Estándar 1. </w:t>
      </w:r>
    </w:p>
    <w:p w:rsidR="006135F5" w:rsidRPr="006135F5" w:rsidRDefault="0053122A" w:rsidP="006135F5">
      <w:pPr>
        <w:pStyle w:val="Sinespaciado"/>
        <w:numPr>
          <w:ilvl w:val="0"/>
          <w:numId w:val="38"/>
        </w:numPr>
        <w:ind w:left="284" w:hanging="284"/>
        <w:rPr>
          <w:rFonts w:ascii="Arial" w:hAnsi="Arial" w:cs="Arial"/>
          <w:sz w:val="22"/>
          <w:szCs w:val="22"/>
        </w:rPr>
      </w:pPr>
      <w:r w:rsidRPr="006135F5">
        <w:rPr>
          <w:rFonts w:ascii="Arial" w:hAnsi="Arial" w:cs="Arial"/>
          <w:sz w:val="22"/>
          <w:szCs w:val="22"/>
        </w:rPr>
        <w:t>Implementar mediante un instrumento la Guía para la Administración del Riesgo y el diseño de controles en entidades públicas elaborada por el DAFP con el apoyo de la Secretaría de Transparencia, en su última versión.</w:t>
      </w:r>
    </w:p>
    <w:p w:rsidR="0053122A" w:rsidRPr="006135F5" w:rsidRDefault="0053122A" w:rsidP="006135F5">
      <w:pPr>
        <w:pStyle w:val="Sinespaciado"/>
        <w:numPr>
          <w:ilvl w:val="0"/>
          <w:numId w:val="38"/>
        </w:numPr>
        <w:ind w:left="284" w:hanging="284"/>
        <w:rPr>
          <w:rFonts w:ascii="Arial" w:hAnsi="Arial" w:cs="Arial"/>
          <w:sz w:val="22"/>
          <w:szCs w:val="22"/>
        </w:rPr>
      </w:pPr>
      <w:r w:rsidRPr="006135F5">
        <w:rPr>
          <w:rFonts w:ascii="Arial" w:hAnsi="Arial" w:cs="Arial"/>
          <w:sz w:val="22"/>
          <w:szCs w:val="22"/>
        </w:rPr>
        <w:t>Implementar mediante un instrumento procesos de conocimiento de la contraparte</w:t>
      </w:r>
      <w:r w:rsidR="008122A2">
        <w:rPr>
          <w:rFonts w:ascii="Arial" w:hAnsi="Arial" w:cs="Arial"/>
          <w:sz w:val="22"/>
          <w:szCs w:val="22"/>
        </w:rPr>
        <w:t xml:space="preserve"> (persona)</w:t>
      </w:r>
      <w:r w:rsidRPr="006135F5">
        <w:rPr>
          <w:rFonts w:ascii="Arial" w:hAnsi="Arial" w:cs="Arial"/>
          <w:sz w:val="22"/>
          <w:szCs w:val="22"/>
        </w:rPr>
        <w:t xml:space="preserve"> y debida diligencia. </w:t>
      </w:r>
    </w:p>
    <w:p w:rsidR="0053122A" w:rsidRDefault="0053122A" w:rsidP="006135F5">
      <w:pPr>
        <w:pStyle w:val="Sinespaciado"/>
        <w:numPr>
          <w:ilvl w:val="0"/>
          <w:numId w:val="38"/>
        </w:numPr>
        <w:ind w:left="284" w:hanging="284"/>
        <w:rPr>
          <w:rFonts w:ascii="Arial" w:hAnsi="Arial" w:cs="Arial"/>
          <w:sz w:val="22"/>
          <w:szCs w:val="22"/>
        </w:rPr>
      </w:pPr>
      <w:r w:rsidRPr="006135F5">
        <w:rPr>
          <w:rFonts w:ascii="Arial" w:hAnsi="Arial" w:cs="Arial"/>
          <w:sz w:val="22"/>
          <w:szCs w:val="22"/>
        </w:rPr>
        <w:t>Implementar mediante un instrumento la metodología desarrollada por la Secretaría de Transparencia para la operación de canales de denuncia.</w:t>
      </w:r>
    </w:p>
    <w:p w:rsidR="006135F5" w:rsidRPr="006135F5" w:rsidRDefault="006135F5" w:rsidP="006135F5">
      <w:pPr>
        <w:pStyle w:val="Sinespaciado"/>
        <w:ind w:left="284" w:hanging="284"/>
        <w:rPr>
          <w:rFonts w:ascii="Arial" w:hAnsi="Arial" w:cs="Arial"/>
          <w:sz w:val="22"/>
          <w:szCs w:val="22"/>
        </w:rPr>
      </w:pPr>
    </w:p>
    <w:p w:rsidR="0053122A" w:rsidRPr="00104FAD" w:rsidRDefault="0053122A" w:rsidP="0053122A">
      <w:pPr>
        <w:pStyle w:val="Default"/>
        <w:spacing w:after="312"/>
        <w:jc w:val="both"/>
        <w:rPr>
          <w:rFonts w:ascii="Arial" w:hAnsi="Arial" w:cs="Arial"/>
          <w:b/>
          <w:color w:val="auto"/>
          <w:sz w:val="22"/>
          <w:szCs w:val="22"/>
        </w:rPr>
      </w:pPr>
      <w:r>
        <w:rPr>
          <w:rFonts w:ascii="Arial" w:hAnsi="Arial" w:cs="Arial"/>
          <w:b/>
          <w:color w:val="auto"/>
          <w:sz w:val="22"/>
          <w:szCs w:val="22"/>
        </w:rPr>
        <w:t>Criterio</w:t>
      </w:r>
      <w:r w:rsidRPr="00104FAD">
        <w:rPr>
          <w:rFonts w:ascii="Arial" w:hAnsi="Arial" w:cs="Arial"/>
          <w:b/>
          <w:color w:val="auto"/>
          <w:sz w:val="22"/>
          <w:szCs w:val="22"/>
        </w:rPr>
        <w:t xml:space="preserve">s del Estándar 2. </w:t>
      </w:r>
    </w:p>
    <w:p w:rsidR="0053122A" w:rsidRDefault="0053122A" w:rsidP="0053122A">
      <w:pPr>
        <w:pStyle w:val="Default"/>
        <w:numPr>
          <w:ilvl w:val="0"/>
          <w:numId w:val="28"/>
        </w:numPr>
        <w:spacing w:after="312"/>
        <w:ind w:left="284" w:hanging="284"/>
        <w:jc w:val="both"/>
        <w:rPr>
          <w:rFonts w:ascii="Arial" w:hAnsi="Arial" w:cs="Arial"/>
          <w:color w:val="auto"/>
          <w:sz w:val="22"/>
          <w:szCs w:val="22"/>
        </w:rPr>
      </w:pPr>
      <w:r w:rsidRPr="00104FAD">
        <w:rPr>
          <w:rFonts w:ascii="Arial" w:hAnsi="Arial" w:cs="Arial"/>
          <w:color w:val="auto"/>
          <w:sz w:val="22"/>
          <w:szCs w:val="22"/>
        </w:rPr>
        <w:t>Implementar mediante un instrumento la realización de auditorías jurídicas y financieras, diferentes a las propias del Modelo Estándar de Control Interno, a los procesos y subprocesos institucionales en los que se presenten denuncias de corrupción.</w:t>
      </w:r>
    </w:p>
    <w:p w:rsidR="0053122A" w:rsidRPr="00104FAD" w:rsidRDefault="0053122A" w:rsidP="0053122A">
      <w:pPr>
        <w:pStyle w:val="Default"/>
        <w:spacing w:after="312"/>
        <w:jc w:val="both"/>
        <w:rPr>
          <w:rFonts w:ascii="Arial" w:hAnsi="Arial" w:cs="Arial"/>
          <w:b/>
          <w:color w:val="auto"/>
          <w:sz w:val="22"/>
          <w:szCs w:val="22"/>
        </w:rPr>
      </w:pPr>
      <w:r>
        <w:rPr>
          <w:rFonts w:ascii="Arial" w:hAnsi="Arial" w:cs="Arial"/>
          <w:b/>
          <w:color w:val="auto"/>
          <w:sz w:val="22"/>
          <w:szCs w:val="22"/>
        </w:rPr>
        <w:t xml:space="preserve">Criterios </w:t>
      </w:r>
      <w:r w:rsidRPr="00104FAD">
        <w:rPr>
          <w:rFonts w:ascii="Arial" w:hAnsi="Arial" w:cs="Arial"/>
          <w:b/>
          <w:color w:val="auto"/>
          <w:sz w:val="22"/>
          <w:szCs w:val="22"/>
        </w:rPr>
        <w:t xml:space="preserve">del Estándar </w:t>
      </w:r>
      <w:r>
        <w:rPr>
          <w:rFonts w:ascii="Arial" w:hAnsi="Arial" w:cs="Arial"/>
          <w:b/>
          <w:color w:val="auto"/>
          <w:sz w:val="22"/>
          <w:szCs w:val="22"/>
        </w:rPr>
        <w:t>3</w:t>
      </w:r>
      <w:r w:rsidRPr="00104FAD">
        <w:rPr>
          <w:rFonts w:ascii="Arial" w:hAnsi="Arial" w:cs="Arial"/>
          <w:b/>
          <w:color w:val="auto"/>
          <w:sz w:val="22"/>
          <w:szCs w:val="22"/>
        </w:rPr>
        <w:t xml:space="preserve">. </w:t>
      </w:r>
    </w:p>
    <w:p w:rsidR="0053122A" w:rsidRPr="00104FAD" w:rsidRDefault="0053122A" w:rsidP="0053122A">
      <w:pPr>
        <w:pStyle w:val="Default"/>
        <w:numPr>
          <w:ilvl w:val="0"/>
          <w:numId w:val="28"/>
        </w:numPr>
        <w:spacing w:after="312"/>
        <w:ind w:left="284" w:hanging="284"/>
        <w:jc w:val="both"/>
        <w:rPr>
          <w:rFonts w:ascii="Arial" w:hAnsi="Arial" w:cs="Arial"/>
          <w:color w:val="auto"/>
          <w:sz w:val="22"/>
          <w:szCs w:val="22"/>
        </w:rPr>
      </w:pPr>
      <w:r w:rsidRPr="00104FAD">
        <w:rPr>
          <w:rFonts w:ascii="Arial" w:hAnsi="Arial" w:cs="Arial"/>
          <w:color w:val="auto"/>
          <w:sz w:val="22"/>
          <w:szCs w:val="22"/>
        </w:rPr>
        <w:t>Implementar mediante un instrumento la realización de auditorías forenses, diferentes a las propias del Modelo Estándar de Control Interno, a los procesos y subprocesos institucionales en los que se presenten denuncias de corrupción.</w:t>
      </w:r>
    </w:p>
    <w:p w:rsidR="0053122A" w:rsidRPr="006135F5" w:rsidRDefault="0053122A" w:rsidP="0053122A">
      <w:pPr>
        <w:pStyle w:val="Ttulo3"/>
        <w:rPr>
          <w:rFonts w:ascii="Arial" w:hAnsi="Arial" w:cs="Arial"/>
          <w:b/>
          <w:color w:val="auto"/>
          <w:lang w:val="es-MX"/>
        </w:rPr>
      </w:pPr>
      <w:bookmarkStart w:id="19" w:name="_Toc220922740"/>
      <w:r w:rsidRPr="0083187B">
        <w:rPr>
          <w:rFonts w:ascii="Arial" w:hAnsi="Arial" w:cs="Arial"/>
          <w:b/>
          <w:color w:val="auto"/>
          <w:sz w:val="22"/>
          <w:lang w:val="es-MX"/>
        </w:rPr>
        <w:t>4.1.1 Acciones Estratégicas y operativas de la temática de Gestión del riesgo</w:t>
      </w:r>
      <w:bookmarkEnd w:id="19"/>
      <w:r w:rsidRPr="0083187B">
        <w:rPr>
          <w:rFonts w:ascii="Arial" w:hAnsi="Arial" w:cs="Arial"/>
          <w:b/>
          <w:color w:val="auto"/>
          <w:sz w:val="22"/>
          <w:lang w:val="es-MX"/>
        </w:rPr>
        <w:t xml:space="preserve"> </w:t>
      </w:r>
    </w:p>
    <w:p w:rsidR="008122A2" w:rsidRDefault="008122A2" w:rsidP="0053122A">
      <w:pPr>
        <w:pStyle w:val="Default"/>
        <w:spacing w:after="312"/>
        <w:jc w:val="both"/>
        <w:rPr>
          <w:rFonts w:ascii="Arial" w:hAnsi="Arial" w:cs="Arial"/>
          <w:noProof/>
          <w:sz w:val="22"/>
          <w:szCs w:val="22"/>
          <w:lang w:eastAsia="es-CO"/>
        </w:rPr>
      </w:pPr>
    </w:p>
    <w:p w:rsidR="0053122A" w:rsidRDefault="0053122A" w:rsidP="0053122A">
      <w:pPr>
        <w:pStyle w:val="Default"/>
        <w:spacing w:after="312"/>
        <w:jc w:val="both"/>
        <w:rPr>
          <w:rFonts w:ascii="Arial" w:hAnsi="Arial" w:cs="Arial"/>
          <w:noProof/>
          <w:sz w:val="22"/>
          <w:szCs w:val="22"/>
          <w:lang w:eastAsia="es-CO"/>
        </w:rPr>
      </w:pPr>
      <w:r w:rsidRPr="002D038E">
        <w:rPr>
          <w:rFonts w:ascii="Arial" w:hAnsi="Arial" w:cs="Arial"/>
          <w:noProof/>
          <w:sz w:val="22"/>
          <w:szCs w:val="22"/>
          <w:lang w:eastAsia="es-CO"/>
        </w:rPr>
        <w:t xml:space="preserve">Se </w:t>
      </w:r>
      <w:r>
        <w:rPr>
          <w:rFonts w:ascii="Arial" w:hAnsi="Arial" w:cs="Arial"/>
          <w:noProof/>
          <w:sz w:val="22"/>
          <w:szCs w:val="22"/>
          <w:lang w:eastAsia="es-CO"/>
        </w:rPr>
        <w:t>relacionan a continuación las acciones estratégicas aplicando los 3 estándares aplicables a EMSA:</w:t>
      </w:r>
    </w:p>
    <w:tbl>
      <w:tblPr>
        <w:tblStyle w:val="Cuadrculadetablaclara2"/>
        <w:tblW w:w="9421" w:type="dxa"/>
        <w:tblLook w:val="04A0" w:firstRow="1" w:lastRow="0" w:firstColumn="1" w:lastColumn="0" w:noHBand="0" w:noVBand="1"/>
      </w:tblPr>
      <w:tblGrid>
        <w:gridCol w:w="1809"/>
        <w:gridCol w:w="6357"/>
        <w:gridCol w:w="1255"/>
      </w:tblGrid>
      <w:tr w:rsidR="0053122A" w:rsidTr="001C7059">
        <w:trPr>
          <w:trHeight w:val="474"/>
        </w:trPr>
        <w:tc>
          <w:tcPr>
            <w:tcW w:w="1809" w:type="dxa"/>
          </w:tcPr>
          <w:p w:rsidR="0053122A" w:rsidRPr="00D02C81" w:rsidRDefault="0053122A" w:rsidP="002E5595">
            <w:pPr>
              <w:pStyle w:val="Default"/>
              <w:spacing w:after="312"/>
              <w:jc w:val="both"/>
              <w:rPr>
                <w:rFonts w:ascii="Arial" w:hAnsi="Arial" w:cs="Arial"/>
                <w:b/>
                <w:noProof/>
                <w:lang w:eastAsia="es-CO"/>
              </w:rPr>
            </w:pPr>
            <w:r w:rsidRPr="00D02C81">
              <w:rPr>
                <w:rFonts w:ascii="Arial" w:hAnsi="Arial" w:cs="Arial"/>
                <w:b/>
                <w:noProof/>
                <w:lang w:eastAsia="es-CO"/>
              </w:rPr>
              <w:t>Acci</w:t>
            </w:r>
            <w:r>
              <w:rPr>
                <w:rFonts w:ascii="Arial" w:hAnsi="Arial" w:cs="Arial"/>
                <w:b/>
                <w:noProof/>
                <w:lang w:eastAsia="es-CO"/>
              </w:rPr>
              <w:t>ón</w:t>
            </w:r>
            <w:r w:rsidRPr="00D02C81">
              <w:rPr>
                <w:rFonts w:ascii="Arial" w:hAnsi="Arial" w:cs="Arial"/>
                <w:b/>
                <w:noProof/>
                <w:lang w:eastAsia="es-CO"/>
              </w:rPr>
              <w:t xml:space="preserve"> estra</w:t>
            </w:r>
            <w:r>
              <w:rPr>
                <w:rFonts w:ascii="Arial" w:hAnsi="Arial" w:cs="Arial"/>
                <w:b/>
                <w:noProof/>
                <w:lang w:eastAsia="es-CO"/>
              </w:rPr>
              <w:t>t</w:t>
            </w:r>
            <w:r w:rsidRPr="00D02C81">
              <w:rPr>
                <w:rFonts w:ascii="Arial" w:hAnsi="Arial" w:cs="Arial"/>
                <w:b/>
                <w:noProof/>
                <w:lang w:eastAsia="es-CO"/>
              </w:rPr>
              <w:t>égica</w:t>
            </w:r>
          </w:p>
        </w:tc>
        <w:tc>
          <w:tcPr>
            <w:tcW w:w="6357" w:type="dxa"/>
          </w:tcPr>
          <w:p w:rsidR="0053122A" w:rsidRPr="00D02C81" w:rsidRDefault="0053122A" w:rsidP="002E5595">
            <w:pPr>
              <w:pStyle w:val="Default"/>
              <w:spacing w:after="312"/>
              <w:jc w:val="both"/>
              <w:rPr>
                <w:rFonts w:ascii="Arial" w:hAnsi="Arial" w:cs="Arial"/>
                <w:b/>
                <w:noProof/>
                <w:lang w:eastAsia="es-CO"/>
              </w:rPr>
            </w:pPr>
            <w:r>
              <w:rPr>
                <w:rFonts w:ascii="Arial" w:hAnsi="Arial" w:cs="Arial"/>
                <w:b/>
                <w:noProof/>
                <w:lang w:eastAsia="es-CO"/>
              </w:rPr>
              <w:t>Descripción de la acción</w:t>
            </w:r>
            <w:r w:rsidRPr="00D02C81">
              <w:rPr>
                <w:rFonts w:ascii="Arial" w:hAnsi="Arial" w:cs="Arial"/>
                <w:b/>
                <w:noProof/>
                <w:lang w:eastAsia="es-CO"/>
              </w:rPr>
              <w:t xml:space="preserve"> </w:t>
            </w:r>
          </w:p>
        </w:tc>
        <w:tc>
          <w:tcPr>
            <w:tcW w:w="1255" w:type="dxa"/>
          </w:tcPr>
          <w:p w:rsidR="0053122A" w:rsidRDefault="0053122A" w:rsidP="002E5595">
            <w:pPr>
              <w:pStyle w:val="Default"/>
              <w:spacing w:after="312"/>
              <w:jc w:val="both"/>
              <w:rPr>
                <w:rFonts w:ascii="Arial" w:hAnsi="Arial" w:cs="Arial"/>
                <w:b/>
                <w:noProof/>
                <w:lang w:eastAsia="es-CO"/>
              </w:rPr>
            </w:pPr>
            <w:r>
              <w:rPr>
                <w:rFonts w:ascii="Arial" w:hAnsi="Arial" w:cs="Arial"/>
                <w:b/>
                <w:noProof/>
                <w:lang w:eastAsia="es-CO"/>
              </w:rPr>
              <w:t>Estandar asociado</w:t>
            </w:r>
          </w:p>
        </w:tc>
      </w:tr>
      <w:tr w:rsidR="0053122A" w:rsidTr="001C7059">
        <w:trPr>
          <w:trHeight w:val="927"/>
        </w:trPr>
        <w:tc>
          <w:tcPr>
            <w:tcW w:w="1809" w:type="dxa"/>
          </w:tcPr>
          <w:p w:rsidR="0053122A" w:rsidRPr="00591A84" w:rsidRDefault="0053122A" w:rsidP="002E5595">
            <w:pPr>
              <w:rPr>
                <w:rFonts w:ascii="Arial" w:hAnsi="Arial" w:cs="Arial"/>
                <w:noProof/>
                <w:lang w:eastAsia="es-CO"/>
              </w:rPr>
            </w:pPr>
            <w:r>
              <w:rPr>
                <w:rFonts w:ascii="Arial" w:hAnsi="Arial" w:cs="Arial"/>
                <w:noProof/>
                <w:lang w:eastAsia="es-CO"/>
              </w:rPr>
              <w:lastRenderedPageBreak/>
              <w:t>1</w:t>
            </w:r>
            <w:r>
              <w:rPr>
                <w:rFonts w:ascii="Arial" w:hAnsi="Arial" w:cs="Arial"/>
              </w:rPr>
              <w:t xml:space="preserve">.1 </w:t>
            </w:r>
            <w:r w:rsidRPr="000E0DDE">
              <w:rPr>
                <w:rFonts w:ascii="Arial" w:hAnsi="Arial" w:cs="Arial"/>
              </w:rPr>
              <w:t>Riesgos para la integridad pública</w:t>
            </w:r>
          </w:p>
        </w:tc>
        <w:tc>
          <w:tcPr>
            <w:tcW w:w="6357" w:type="dxa"/>
          </w:tcPr>
          <w:p w:rsidR="0053122A" w:rsidRPr="00D02C81" w:rsidRDefault="0053122A" w:rsidP="002E5595">
            <w:pPr>
              <w:pStyle w:val="Default"/>
              <w:spacing w:after="312"/>
              <w:jc w:val="both"/>
              <w:rPr>
                <w:rFonts w:ascii="Arial" w:hAnsi="Arial" w:cs="Arial"/>
                <w:noProof/>
                <w:lang w:eastAsia="es-CO"/>
              </w:rPr>
            </w:pPr>
            <w:r>
              <w:rPr>
                <w:rFonts w:ascii="Arial" w:hAnsi="Arial" w:cs="Arial"/>
                <w:noProof/>
                <w:lang w:eastAsia="es-CO"/>
              </w:rPr>
              <w:t xml:space="preserve">La entidad debe </w:t>
            </w:r>
            <w:r w:rsidRPr="00FC47A1">
              <w:rPr>
                <w:rFonts w:ascii="Arial" w:hAnsi="Arial" w:cs="Arial"/>
                <w:noProof/>
                <w:lang w:eastAsia="es-CO"/>
              </w:rPr>
              <w:t>establecer</w:t>
            </w:r>
            <w:r>
              <w:rPr>
                <w:rFonts w:ascii="Arial" w:hAnsi="Arial" w:cs="Arial"/>
                <w:noProof/>
                <w:lang w:eastAsia="es-CO"/>
              </w:rPr>
              <w:t xml:space="preserve"> </w:t>
            </w:r>
            <w:r w:rsidRPr="00FC47A1">
              <w:rPr>
                <w:rFonts w:ascii="Arial" w:hAnsi="Arial" w:cs="Arial"/>
                <w:noProof/>
                <w:lang w:eastAsia="es-CO"/>
              </w:rPr>
              <w:t>instrumentos para gestionar los riesgos a la integridad: conflictos de intereses,</w:t>
            </w:r>
            <w:r>
              <w:rPr>
                <w:rFonts w:ascii="Arial" w:hAnsi="Arial" w:cs="Arial"/>
                <w:noProof/>
                <w:lang w:eastAsia="es-CO"/>
              </w:rPr>
              <w:t xml:space="preserve"> </w:t>
            </w:r>
            <w:r w:rsidRPr="00FC47A1">
              <w:rPr>
                <w:rFonts w:ascii="Arial" w:hAnsi="Arial" w:cs="Arial"/>
                <w:noProof/>
                <w:lang w:eastAsia="es-CO"/>
              </w:rPr>
              <w:t>soborno, corrupción y fraude.</w:t>
            </w:r>
          </w:p>
        </w:tc>
        <w:tc>
          <w:tcPr>
            <w:tcW w:w="1255" w:type="dxa"/>
            <w:vAlign w:val="center"/>
          </w:tcPr>
          <w:p w:rsidR="0053122A" w:rsidRDefault="0053122A" w:rsidP="002E5595">
            <w:pPr>
              <w:pStyle w:val="Default"/>
              <w:spacing w:after="312"/>
              <w:jc w:val="center"/>
              <w:rPr>
                <w:rFonts w:ascii="Arial" w:hAnsi="Arial" w:cs="Arial"/>
                <w:noProof/>
                <w:lang w:eastAsia="es-CO"/>
              </w:rPr>
            </w:pPr>
            <w:r>
              <w:rPr>
                <w:rFonts w:ascii="Arial" w:hAnsi="Arial" w:cs="Arial"/>
                <w:noProof/>
                <w:lang w:eastAsia="es-CO"/>
              </w:rPr>
              <w:t>1</w:t>
            </w:r>
          </w:p>
        </w:tc>
      </w:tr>
      <w:tr w:rsidR="0053122A" w:rsidTr="001C7059">
        <w:trPr>
          <w:trHeight w:val="927"/>
        </w:trPr>
        <w:tc>
          <w:tcPr>
            <w:tcW w:w="1809" w:type="dxa"/>
          </w:tcPr>
          <w:p w:rsidR="0053122A" w:rsidRDefault="0053122A" w:rsidP="002E5595">
            <w:r>
              <w:rPr>
                <w:rFonts w:ascii="Arial" w:hAnsi="Arial" w:cs="Arial"/>
                <w:noProof/>
                <w:lang w:eastAsia="es-CO"/>
              </w:rPr>
              <w:t>1</w:t>
            </w:r>
            <w:r>
              <w:rPr>
                <w:rFonts w:ascii="Arial" w:hAnsi="Arial" w:cs="Arial"/>
              </w:rPr>
              <w:t xml:space="preserve">.2 </w:t>
            </w:r>
            <w:r w:rsidRPr="006C26E4">
              <w:rPr>
                <w:rFonts w:ascii="Arial" w:hAnsi="Arial" w:cs="Arial"/>
              </w:rPr>
              <w:t>Riesgos para la integridad pública</w:t>
            </w:r>
          </w:p>
        </w:tc>
        <w:tc>
          <w:tcPr>
            <w:tcW w:w="6357" w:type="dxa"/>
          </w:tcPr>
          <w:p w:rsidR="0053122A" w:rsidRPr="00D02C81" w:rsidRDefault="0053122A" w:rsidP="002E5595">
            <w:pPr>
              <w:pStyle w:val="Default"/>
              <w:spacing w:after="312"/>
              <w:jc w:val="both"/>
              <w:rPr>
                <w:rFonts w:ascii="Arial" w:hAnsi="Arial" w:cs="Arial"/>
                <w:noProof/>
                <w:lang w:eastAsia="es-CO"/>
              </w:rPr>
            </w:pPr>
            <w:r w:rsidRPr="00FC47A1">
              <w:rPr>
                <w:rFonts w:ascii="Arial" w:hAnsi="Arial" w:cs="Arial"/>
                <w:noProof/>
                <w:lang w:eastAsia="es-CO"/>
              </w:rPr>
              <w:t>Todo instrumento para la gestión de estos riesgos</w:t>
            </w:r>
            <w:r>
              <w:rPr>
                <w:rFonts w:ascii="Arial" w:hAnsi="Arial" w:cs="Arial"/>
                <w:noProof/>
                <w:lang w:eastAsia="es-CO"/>
              </w:rPr>
              <w:t xml:space="preserve"> utilizado por la entidad </w:t>
            </w:r>
            <w:r w:rsidRPr="00FC47A1">
              <w:rPr>
                <w:rFonts w:ascii="Arial" w:hAnsi="Arial" w:cs="Arial"/>
                <w:noProof/>
                <w:lang w:eastAsia="es-CO"/>
              </w:rPr>
              <w:t>debe contemplar la identificación, medición, control y monitoreo de los riesgos.</w:t>
            </w:r>
          </w:p>
        </w:tc>
        <w:tc>
          <w:tcPr>
            <w:tcW w:w="1255" w:type="dxa"/>
            <w:vAlign w:val="center"/>
          </w:tcPr>
          <w:p w:rsidR="0053122A" w:rsidRPr="00FC47A1" w:rsidRDefault="0053122A" w:rsidP="002E5595">
            <w:pPr>
              <w:pStyle w:val="Default"/>
              <w:spacing w:after="312"/>
              <w:jc w:val="center"/>
              <w:rPr>
                <w:rFonts w:ascii="Arial" w:hAnsi="Arial" w:cs="Arial"/>
                <w:noProof/>
                <w:lang w:eastAsia="es-CO"/>
              </w:rPr>
            </w:pPr>
            <w:r>
              <w:rPr>
                <w:rFonts w:ascii="Arial" w:hAnsi="Arial" w:cs="Arial"/>
                <w:noProof/>
                <w:lang w:eastAsia="es-CO"/>
              </w:rPr>
              <w:t>1</w:t>
            </w:r>
          </w:p>
        </w:tc>
      </w:tr>
      <w:tr w:rsidR="0053122A" w:rsidTr="001C7059">
        <w:trPr>
          <w:trHeight w:val="1148"/>
        </w:trPr>
        <w:tc>
          <w:tcPr>
            <w:tcW w:w="1809" w:type="dxa"/>
          </w:tcPr>
          <w:p w:rsidR="0053122A" w:rsidRDefault="0053122A" w:rsidP="002E5595">
            <w:r>
              <w:rPr>
                <w:rFonts w:ascii="Arial" w:hAnsi="Arial" w:cs="Arial"/>
                <w:noProof/>
                <w:lang w:eastAsia="es-CO"/>
              </w:rPr>
              <w:t>1</w:t>
            </w:r>
            <w:r>
              <w:rPr>
                <w:rFonts w:ascii="Arial" w:hAnsi="Arial" w:cs="Arial"/>
              </w:rPr>
              <w:t xml:space="preserve">.3 </w:t>
            </w:r>
            <w:r w:rsidRPr="006C26E4">
              <w:rPr>
                <w:rFonts w:ascii="Arial" w:hAnsi="Arial" w:cs="Arial"/>
              </w:rPr>
              <w:t>Riesgos para la integridad pública</w:t>
            </w:r>
          </w:p>
        </w:tc>
        <w:tc>
          <w:tcPr>
            <w:tcW w:w="6357" w:type="dxa"/>
          </w:tcPr>
          <w:p w:rsidR="0053122A" w:rsidRPr="00D02C81" w:rsidRDefault="0053122A" w:rsidP="002E5595">
            <w:pPr>
              <w:pStyle w:val="Default"/>
              <w:spacing w:after="312"/>
              <w:jc w:val="both"/>
              <w:rPr>
                <w:rFonts w:ascii="Arial" w:hAnsi="Arial" w:cs="Arial"/>
                <w:noProof/>
                <w:lang w:eastAsia="es-CO"/>
              </w:rPr>
            </w:pPr>
            <w:r w:rsidRPr="00FC47A1">
              <w:rPr>
                <w:rFonts w:ascii="Arial" w:hAnsi="Arial" w:cs="Arial"/>
                <w:noProof/>
                <w:lang w:eastAsia="es-CO"/>
              </w:rPr>
              <w:t>Cada uno de estos riesgos debe ser gestionado por la entidad en el marco de los</w:t>
            </w:r>
            <w:r>
              <w:rPr>
                <w:rFonts w:ascii="Arial" w:hAnsi="Arial" w:cs="Arial"/>
                <w:noProof/>
                <w:lang w:eastAsia="es-CO"/>
              </w:rPr>
              <w:t xml:space="preserve"> </w:t>
            </w:r>
            <w:r w:rsidRPr="00FC47A1">
              <w:rPr>
                <w:rFonts w:ascii="Arial" w:hAnsi="Arial" w:cs="Arial"/>
                <w:noProof/>
                <w:lang w:eastAsia="es-CO"/>
              </w:rPr>
              <w:t xml:space="preserve">lineamientos que se impartan en la Guía para la Administración del Riesgo </w:t>
            </w:r>
            <w:r>
              <w:rPr>
                <w:rFonts w:ascii="Arial" w:hAnsi="Arial" w:cs="Arial"/>
                <w:noProof/>
                <w:lang w:eastAsia="es-CO"/>
              </w:rPr>
              <w:t xml:space="preserve">para </w:t>
            </w:r>
            <w:r w:rsidRPr="00FC47A1">
              <w:rPr>
                <w:rFonts w:ascii="Arial" w:hAnsi="Arial" w:cs="Arial"/>
                <w:noProof/>
                <w:lang w:eastAsia="es-CO"/>
              </w:rPr>
              <w:t>entidades públicas elaborada por el D</w:t>
            </w:r>
            <w:r>
              <w:rPr>
                <w:rFonts w:ascii="Arial" w:hAnsi="Arial" w:cs="Arial"/>
                <w:noProof/>
                <w:lang w:eastAsia="es-CO"/>
              </w:rPr>
              <w:t>AFP en la versión vigente.</w:t>
            </w:r>
          </w:p>
        </w:tc>
        <w:tc>
          <w:tcPr>
            <w:tcW w:w="1255" w:type="dxa"/>
            <w:vAlign w:val="center"/>
          </w:tcPr>
          <w:p w:rsidR="0053122A" w:rsidRPr="00FC47A1" w:rsidRDefault="0053122A" w:rsidP="002E5595">
            <w:pPr>
              <w:pStyle w:val="Default"/>
              <w:spacing w:after="312"/>
              <w:jc w:val="center"/>
              <w:rPr>
                <w:rFonts w:ascii="Arial" w:hAnsi="Arial" w:cs="Arial"/>
                <w:noProof/>
                <w:lang w:eastAsia="es-CO"/>
              </w:rPr>
            </w:pPr>
            <w:r>
              <w:rPr>
                <w:rFonts w:ascii="Arial" w:hAnsi="Arial" w:cs="Arial"/>
                <w:noProof/>
                <w:lang w:eastAsia="es-CO"/>
              </w:rPr>
              <w:t>1</w:t>
            </w:r>
          </w:p>
        </w:tc>
      </w:tr>
      <w:tr w:rsidR="0053122A" w:rsidTr="001C7059">
        <w:trPr>
          <w:trHeight w:val="1371"/>
        </w:trPr>
        <w:tc>
          <w:tcPr>
            <w:tcW w:w="1809" w:type="dxa"/>
          </w:tcPr>
          <w:p w:rsidR="0053122A" w:rsidRPr="00D02C81" w:rsidRDefault="0053122A" w:rsidP="001C7059">
            <w:pPr>
              <w:pStyle w:val="Sinespaciado"/>
              <w:rPr>
                <w:rFonts w:ascii="Arial" w:hAnsi="Arial" w:cs="Arial"/>
                <w:b/>
                <w:noProof/>
                <w:lang w:eastAsia="es-CO"/>
              </w:rPr>
            </w:pPr>
            <w:r>
              <w:rPr>
                <w:rFonts w:ascii="Arial" w:hAnsi="Arial" w:cs="Arial"/>
                <w:noProof/>
                <w:lang w:eastAsia="es-CO"/>
              </w:rPr>
              <w:t xml:space="preserve">2.1 </w:t>
            </w:r>
            <w:r w:rsidRPr="000E0DDE">
              <w:rPr>
                <w:rFonts w:ascii="Arial" w:hAnsi="Arial" w:cs="Arial"/>
              </w:rPr>
              <w:t xml:space="preserve">Canales de denuncia </w:t>
            </w:r>
          </w:p>
        </w:tc>
        <w:tc>
          <w:tcPr>
            <w:tcW w:w="6357" w:type="dxa"/>
          </w:tcPr>
          <w:p w:rsidR="001C7059" w:rsidRPr="001C7059" w:rsidRDefault="0053122A" w:rsidP="002E5595">
            <w:pPr>
              <w:pStyle w:val="Default"/>
              <w:spacing w:after="312"/>
              <w:jc w:val="both"/>
              <w:rPr>
                <w:rFonts w:ascii="Arial" w:hAnsi="Arial" w:cs="Arial"/>
                <w:noProof/>
                <w:lang w:eastAsia="es-CO"/>
              </w:rPr>
            </w:pPr>
            <w:r>
              <w:rPr>
                <w:rFonts w:ascii="Arial" w:hAnsi="Arial" w:cs="Arial"/>
                <w:noProof/>
                <w:lang w:eastAsia="es-CO"/>
              </w:rPr>
              <w:t xml:space="preserve">Documentar un procedimiento de operación del </w:t>
            </w:r>
            <w:r w:rsidRPr="00337EE2">
              <w:rPr>
                <w:rFonts w:ascii="Arial" w:hAnsi="Arial" w:cs="Arial"/>
                <w:noProof/>
                <w:lang w:eastAsia="es-CO"/>
              </w:rPr>
              <w:t xml:space="preserve">canal de denuncias </w:t>
            </w:r>
            <w:r>
              <w:rPr>
                <w:rFonts w:ascii="Arial" w:hAnsi="Arial" w:cs="Arial"/>
                <w:noProof/>
                <w:lang w:eastAsia="es-CO"/>
              </w:rPr>
              <w:t xml:space="preserve">contemplando </w:t>
            </w:r>
            <w:r w:rsidRPr="00337EE2">
              <w:rPr>
                <w:rFonts w:ascii="Arial" w:hAnsi="Arial" w:cs="Arial"/>
                <w:noProof/>
                <w:lang w:eastAsia="es-CO"/>
              </w:rPr>
              <w:t>las</w:t>
            </w:r>
            <w:r>
              <w:rPr>
                <w:rFonts w:ascii="Arial" w:hAnsi="Arial" w:cs="Arial"/>
                <w:noProof/>
                <w:lang w:eastAsia="es-CO"/>
              </w:rPr>
              <w:t xml:space="preserve"> etapas de: recepción, evaluación, investigación, acciones correctivas, seguimiento y comunicacón y la etapa de registro y documentación.</w:t>
            </w:r>
          </w:p>
        </w:tc>
        <w:tc>
          <w:tcPr>
            <w:tcW w:w="1255" w:type="dxa"/>
            <w:vAlign w:val="center"/>
          </w:tcPr>
          <w:p w:rsidR="0053122A" w:rsidRDefault="0053122A" w:rsidP="002E5595">
            <w:pPr>
              <w:pStyle w:val="Default"/>
              <w:spacing w:after="312"/>
              <w:jc w:val="center"/>
              <w:rPr>
                <w:rFonts w:ascii="Arial" w:hAnsi="Arial" w:cs="Arial"/>
                <w:noProof/>
                <w:lang w:eastAsia="es-CO"/>
              </w:rPr>
            </w:pPr>
            <w:r>
              <w:rPr>
                <w:rFonts w:ascii="Arial" w:hAnsi="Arial" w:cs="Arial"/>
                <w:noProof/>
                <w:lang w:eastAsia="es-CO"/>
              </w:rPr>
              <w:t>1</w:t>
            </w:r>
          </w:p>
        </w:tc>
      </w:tr>
      <w:tr w:rsidR="0053122A" w:rsidTr="001C7059">
        <w:trPr>
          <w:trHeight w:val="839"/>
        </w:trPr>
        <w:tc>
          <w:tcPr>
            <w:tcW w:w="1809" w:type="dxa"/>
          </w:tcPr>
          <w:p w:rsidR="0053122A" w:rsidRDefault="0053122A" w:rsidP="002E5595">
            <w:r>
              <w:rPr>
                <w:rFonts w:ascii="Arial" w:hAnsi="Arial" w:cs="Arial"/>
                <w:noProof/>
                <w:lang w:eastAsia="es-CO"/>
              </w:rPr>
              <w:t xml:space="preserve">2.2 </w:t>
            </w:r>
            <w:r w:rsidRPr="00A60103">
              <w:rPr>
                <w:rFonts w:ascii="Arial" w:hAnsi="Arial" w:cs="Arial"/>
              </w:rPr>
              <w:t xml:space="preserve">Canales de denuncia </w:t>
            </w:r>
          </w:p>
        </w:tc>
        <w:tc>
          <w:tcPr>
            <w:tcW w:w="6357" w:type="dxa"/>
          </w:tcPr>
          <w:p w:rsidR="0053122A" w:rsidRPr="00443FCA" w:rsidRDefault="0053122A" w:rsidP="002E5595">
            <w:pPr>
              <w:pStyle w:val="Default"/>
              <w:spacing w:after="312"/>
              <w:jc w:val="both"/>
              <w:rPr>
                <w:rFonts w:ascii="Arial" w:hAnsi="Arial" w:cs="Arial"/>
                <w:noProof/>
                <w:lang w:eastAsia="es-CO"/>
              </w:rPr>
            </w:pPr>
            <w:r>
              <w:rPr>
                <w:rFonts w:ascii="Arial" w:hAnsi="Arial" w:cs="Arial"/>
                <w:noProof/>
                <w:lang w:eastAsia="es-CO"/>
              </w:rPr>
              <w:t xml:space="preserve">Las etapas o pasos que garantizarán la funcionalidad del canal de denuncias deberán formularse bajo la </w:t>
            </w:r>
            <w:r w:rsidRPr="003C58E3">
              <w:rPr>
                <w:rFonts w:ascii="Arial" w:hAnsi="Arial" w:cs="Arial"/>
                <w:noProof/>
                <w:lang w:eastAsia="es-CO"/>
              </w:rPr>
              <w:t>metodología elaborada por la Secretaría de Transparencia</w:t>
            </w:r>
            <w:r>
              <w:rPr>
                <w:rFonts w:ascii="Arial" w:hAnsi="Arial" w:cs="Arial"/>
                <w:noProof/>
                <w:lang w:eastAsia="es-CO"/>
              </w:rPr>
              <w:t xml:space="preserve"> de la Presidencia de la República</w:t>
            </w:r>
            <w:r w:rsidRPr="003C58E3">
              <w:rPr>
                <w:rFonts w:ascii="Arial" w:hAnsi="Arial" w:cs="Arial"/>
                <w:noProof/>
                <w:lang w:eastAsia="es-CO"/>
              </w:rPr>
              <w:t xml:space="preserve">, de conformidad con la función que le asigna el artículo 76 de la Ley 1474 de 2011, incorporada mediante un instrumento en las Entidades públicas, el cual hace parte del </w:t>
            </w:r>
            <w:r>
              <w:rPr>
                <w:rFonts w:ascii="Arial" w:hAnsi="Arial" w:cs="Arial"/>
                <w:noProof/>
                <w:lang w:eastAsia="es-CO"/>
              </w:rPr>
              <w:t>PTEP.</w:t>
            </w:r>
          </w:p>
        </w:tc>
        <w:tc>
          <w:tcPr>
            <w:tcW w:w="1255" w:type="dxa"/>
            <w:vAlign w:val="center"/>
          </w:tcPr>
          <w:p w:rsidR="0053122A" w:rsidRPr="00443FCA" w:rsidRDefault="0053122A" w:rsidP="002E5595">
            <w:pPr>
              <w:pStyle w:val="Default"/>
              <w:spacing w:after="312"/>
              <w:jc w:val="center"/>
              <w:rPr>
                <w:rFonts w:ascii="Arial" w:hAnsi="Arial" w:cs="Arial"/>
                <w:noProof/>
                <w:lang w:eastAsia="es-CO"/>
              </w:rPr>
            </w:pPr>
            <w:r>
              <w:rPr>
                <w:rFonts w:ascii="Arial" w:hAnsi="Arial" w:cs="Arial"/>
                <w:noProof/>
                <w:lang w:eastAsia="es-CO"/>
              </w:rPr>
              <w:t>1</w:t>
            </w:r>
          </w:p>
        </w:tc>
      </w:tr>
      <w:tr w:rsidR="0053122A" w:rsidTr="001C7059">
        <w:trPr>
          <w:trHeight w:val="927"/>
        </w:trPr>
        <w:tc>
          <w:tcPr>
            <w:tcW w:w="1809" w:type="dxa"/>
          </w:tcPr>
          <w:p w:rsidR="001C7059" w:rsidRDefault="001C7059" w:rsidP="002E5595">
            <w:pPr>
              <w:rPr>
                <w:rFonts w:ascii="Arial" w:hAnsi="Arial" w:cs="Arial"/>
                <w:noProof/>
                <w:lang w:eastAsia="es-CO"/>
              </w:rPr>
            </w:pPr>
          </w:p>
          <w:p w:rsidR="0053122A" w:rsidRDefault="0053122A" w:rsidP="002E5595">
            <w:r>
              <w:rPr>
                <w:rFonts w:ascii="Arial" w:hAnsi="Arial" w:cs="Arial"/>
                <w:noProof/>
                <w:lang w:eastAsia="es-CO"/>
              </w:rPr>
              <w:t xml:space="preserve">2.3 </w:t>
            </w:r>
            <w:r w:rsidRPr="00A60103">
              <w:rPr>
                <w:rFonts w:ascii="Arial" w:hAnsi="Arial" w:cs="Arial"/>
              </w:rPr>
              <w:t xml:space="preserve">Canales de denuncia </w:t>
            </w:r>
          </w:p>
        </w:tc>
        <w:tc>
          <w:tcPr>
            <w:tcW w:w="6357" w:type="dxa"/>
          </w:tcPr>
          <w:p w:rsidR="0053122A" w:rsidRDefault="0053122A" w:rsidP="002E5595">
            <w:pPr>
              <w:pStyle w:val="Default"/>
              <w:spacing w:after="312"/>
              <w:jc w:val="both"/>
              <w:rPr>
                <w:noProof/>
                <w:lang w:eastAsia="es-CO"/>
              </w:rPr>
            </w:pPr>
            <w:r>
              <w:rPr>
                <w:rFonts w:ascii="Arial" w:hAnsi="Arial" w:cs="Arial"/>
                <w:noProof/>
                <w:lang w:eastAsia="es-CO"/>
              </w:rPr>
              <w:t xml:space="preserve">Implementar el procedimiento documentado para  la operación del </w:t>
            </w:r>
            <w:r w:rsidRPr="00337EE2">
              <w:rPr>
                <w:rFonts w:ascii="Arial" w:hAnsi="Arial" w:cs="Arial"/>
                <w:noProof/>
                <w:lang w:eastAsia="es-CO"/>
              </w:rPr>
              <w:t xml:space="preserve">canal de denuncias </w:t>
            </w:r>
            <w:r>
              <w:rPr>
                <w:rFonts w:ascii="Arial" w:hAnsi="Arial" w:cs="Arial"/>
                <w:noProof/>
                <w:lang w:eastAsia="es-CO"/>
              </w:rPr>
              <w:t xml:space="preserve">contemplando </w:t>
            </w:r>
            <w:r w:rsidRPr="00337EE2">
              <w:rPr>
                <w:rFonts w:ascii="Arial" w:hAnsi="Arial" w:cs="Arial"/>
                <w:noProof/>
                <w:lang w:eastAsia="es-CO"/>
              </w:rPr>
              <w:t>las</w:t>
            </w:r>
            <w:r>
              <w:rPr>
                <w:rFonts w:ascii="Arial" w:hAnsi="Arial" w:cs="Arial"/>
                <w:noProof/>
                <w:lang w:eastAsia="es-CO"/>
              </w:rPr>
              <w:t xml:space="preserve"> etapas.</w:t>
            </w:r>
          </w:p>
        </w:tc>
        <w:tc>
          <w:tcPr>
            <w:tcW w:w="1255" w:type="dxa"/>
            <w:vAlign w:val="center"/>
          </w:tcPr>
          <w:p w:rsidR="001C7059" w:rsidRDefault="001C7059" w:rsidP="002E5595">
            <w:pPr>
              <w:pStyle w:val="Default"/>
              <w:spacing w:after="312"/>
              <w:jc w:val="center"/>
              <w:rPr>
                <w:noProof/>
                <w:lang w:eastAsia="es-CO"/>
              </w:rPr>
            </w:pPr>
          </w:p>
          <w:p w:rsidR="0053122A" w:rsidRDefault="0053122A" w:rsidP="002E5595">
            <w:pPr>
              <w:pStyle w:val="Default"/>
              <w:spacing w:after="312"/>
              <w:jc w:val="center"/>
              <w:rPr>
                <w:noProof/>
                <w:lang w:eastAsia="es-CO"/>
              </w:rPr>
            </w:pPr>
            <w:r>
              <w:rPr>
                <w:noProof/>
                <w:lang w:eastAsia="es-CO"/>
              </w:rPr>
              <w:t>1, 2 y 3</w:t>
            </w:r>
          </w:p>
        </w:tc>
      </w:tr>
      <w:tr w:rsidR="0053122A" w:rsidTr="001C7059">
        <w:trPr>
          <w:trHeight w:val="1136"/>
        </w:trPr>
        <w:tc>
          <w:tcPr>
            <w:tcW w:w="1809" w:type="dxa"/>
          </w:tcPr>
          <w:p w:rsidR="0053122A" w:rsidRPr="000E0DDE" w:rsidRDefault="0053122A" w:rsidP="002E5595">
            <w:pPr>
              <w:pStyle w:val="Sinespaciado"/>
              <w:rPr>
                <w:rFonts w:ascii="Arial" w:hAnsi="Arial" w:cs="Arial"/>
              </w:rPr>
            </w:pPr>
            <w:r>
              <w:rPr>
                <w:rFonts w:ascii="Arial" w:hAnsi="Arial" w:cs="Arial"/>
              </w:rPr>
              <w:t>3.1 Gestión de riesgos LAFTFP</w:t>
            </w:r>
          </w:p>
          <w:p w:rsidR="0053122A" w:rsidRPr="00591A84" w:rsidRDefault="0053122A" w:rsidP="002E5595">
            <w:pPr>
              <w:rPr>
                <w:rFonts w:ascii="Arial" w:hAnsi="Arial" w:cs="Arial"/>
                <w:noProof/>
                <w:lang w:eastAsia="es-CO"/>
              </w:rPr>
            </w:pPr>
          </w:p>
        </w:tc>
        <w:tc>
          <w:tcPr>
            <w:tcW w:w="6357" w:type="dxa"/>
          </w:tcPr>
          <w:p w:rsidR="0053122A" w:rsidRPr="00D02C81" w:rsidRDefault="0053122A" w:rsidP="002E5595">
            <w:pPr>
              <w:pStyle w:val="Default"/>
              <w:spacing w:after="312"/>
              <w:jc w:val="both"/>
              <w:rPr>
                <w:rFonts w:ascii="Arial" w:hAnsi="Arial" w:cs="Arial"/>
                <w:noProof/>
                <w:lang w:eastAsia="es-CO"/>
              </w:rPr>
            </w:pPr>
            <w:r>
              <w:rPr>
                <w:rFonts w:ascii="Arial" w:hAnsi="Arial" w:cs="Arial"/>
                <w:noProof/>
                <w:lang w:eastAsia="es-CO"/>
              </w:rPr>
              <w:t xml:space="preserve">Gestionar el riesgo </w:t>
            </w:r>
            <w:r w:rsidRPr="003C58E3">
              <w:rPr>
                <w:rFonts w:ascii="Arial" w:hAnsi="Arial" w:cs="Arial"/>
                <w:noProof/>
                <w:lang w:eastAsia="es-CO"/>
              </w:rPr>
              <w:t>LAFT/FPADM</w:t>
            </w:r>
            <w:r>
              <w:rPr>
                <w:rFonts w:ascii="Arial" w:hAnsi="Arial" w:cs="Arial"/>
                <w:noProof/>
                <w:lang w:eastAsia="es-CO"/>
              </w:rPr>
              <w:t xml:space="preserve"> a través del SARLAFT adoptado por la entidad bajo </w:t>
            </w:r>
            <w:r w:rsidRPr="003C58E3">
              <w:rPr>
                <w:rFonts w:ascii="Arial" w:hAnsi="Arial" w:cs="Arial"/>
                <w:noProof/>
                <w:lang w:eastAsia="es-CO"/>
              </w:rPr>
              <w:t xml:space="preserve">lineamientos </w:t>
            </w:r>
            <w:r>
              <w:rPr>
                <w:rFonts w:ascii="Arial" w:hAnsi="Arial" w:cs="Arial"/>
                <w:noProof/>
                <w:lang w:eastAsia="es-CO"/>
              </w:rPr>
              <w:t xml:space="preserve">aplicables a EMSA emitidos por </w:t>
            </w:r>
            <w:r w:rsidRPr="003C58E3">
              <w:rPr>
                <w:rFonts w:ascii="Arial" w:hAnsi="Arial" w:cs="Arial"/>
                <w:noProof/>
                <w:lang w:eastAsia="es-CO"/>
              </w:rPr>
              <w:t>e</w:t>
            </w:r>
            <w:r>
              <w:rPr>
                <w:rFonts w:ascii="Arial" w:hAnsi="Arial" w:cs="Arial"/>
                <w:noProof/>
                <w:lang w:eastAsia="es-CO"/>
              </w:rPr>
              <w:t xml:space="preserve">l </w:t>
            </w:r>
            <w:r w:rsidRPr="00313A62">
              <w:rPr>
                <w:rFonts w:ascii="Arial" w:hAnsi="Arial" w:cs="Arial"/>
              </w:rPr>
              <w:t>Consejo Nacional de Juegos de Suerte y Azar (CNJSA)</w:t>
            </w:r>
            <w:r>
              <w:rPr>
                <w:rFonts w:ascii="Arial" w:hAnsi="Arial" w:cs="Arial"/>
              </w:rPr>
              <w:t xml:space="preserve"> </w:t>
            </w:r>
          </w:p>
        </w:tc>
        <w:tc>
          <w:tcPr>
            <w:tcW w:w="1255" w:type="dxa"/>
            <w:vAlign w:val="center"/>
          </w:tcPr>
          <w:p w:rsidR="0053122A" w:rsidRPr="00D02C81" w:rsidRDefault="0053122A" w:rsidP="002E5595">
            <w:pPr>
              <w:pStyle w:val="Default"/>
              <w:spacing w:after="312"/>
              <w:jc w:val="center"/>
              <w:rPr>
                <w:rFonts w:ascii="Arial" w:hAnsi="Arial" w:cs="Arial"/>
                <w:noProof/>
                <w:lang w:eastAsia="es-CO"/>
              </w:rPr>
            </w:pPr>
            <w:r>
              <w:rPr>
                <w:rFonts w:ascii="Arial" w:hAnsi="Arial" w:cs="Arial"/>
                <w:noProof/>
                <w:lang w:eastAsia="es-CO"/>
              </w:rPr>
              <w:t>1</w:t>
            </w:r>
          </w:p>
        </w:tc>
      </w:tr>
      <w:tr w:rsidR="0053122A" w:rsidTr="001C7059">
        <w:trPr>
          <w:trHeight w:val="1391"/>
        </w:trPr>
        <w:tc>
          <w:tcPr>
            <w:tcW w:w="1809" w:type="dxa"/>
          </w:tcPr>
          <w:p w:rsidR="0053122A" w:rsidRDefault="0053122A" w:rsidP="001C7059">
            <w:pPr>
              <w:pStyle w:val="Sinespaciado"/>
              <w:rPr>
                <w:rFonts w:ascii="Arial" w:hAnsi="Arial" w:cs="Arial"/>
              </w:rPr>
            </w:pPr>
            <w:r>
              <w:rPr>
                <w:rFonts w:ascii="Arial" w:hAnsi="Arial" w:cs="Arial"/>
              </w:rPr>
              <w:t>3.2 Gestión de riesgos LAFTFP</w:t>
            </w:r>
          </w:p>
        </w:tc>
        <w:tc>
          <w:tcPr>
            <w:tcW w:w="6357" w:type="dxa"/>
          </w:tcPr>
          <w:p w:rsidR="0053122A" w:rsidRPr="00D02C81" w:rsidRDefault="0053122A" w:rsidP="002E5595">
            <w:pPr>
              <w:pStyle w:val="Default"/>
              <w:spacing w:after="312"/>
              <w:jc w:val="both"/>
              <w:rPr>
                <w:rFonts w:ascii="Arial" w:hAnsi="Arial" w:cs="Arial"/>
                <w:noProof/>
                <w:lang w:eastAsia="es-CO"/>
              </w:rPr>
            </w:pPr>
            <w:r w:rsidRPr="003C58E3">
              <w:rPr>
                <w:rFonts w:ascii="Arial" w:hAnsi="Arial" w:cs="Arial"/>
                <w:noProof/>
                <w:lang w:eastAsia="es-CO"/>
              </w:rPr>
              <w:t>El riesgo de LAFT/FP</w:t>
            </w:r>
            <w:r>
              <w:rPr>
                <w:rFonts w:ascii="Arial" w:hAnsi="Arial" w:cs="Arial"/>
                <w:noProof/>
                <w:lang w:eastAsia="es-CO"/>
              </w:rPr>
              <w:t xml:space="preserve"> </w:t>
            </w:r>
            <w:r w:rsidRPr="003C58E3">
              <w:rPr>
                <w:rFonts w:ascii="Arial" w:hAnsi="Arial" w:cs="Arial"/>
                <w:noProof/>
                <w:lang w:eastAsia="es-CO"/>
              </w:rPr>
              <w:t>ADM debe ser gestionado por la entidad en el marco de los</w:t>
            </w:r>
            <w:r>
              <w:rPr>
                <w:rFonts w:ascii="Arial" w:hAnsi="Arial" w:cs="Arial"/>
                <w:noProof/>
                <w:lang w:eastAsia="es-CO"/>
              </w:rPr>
              <w:t xml:space="preserve"> </w:t>
            </w:r>
            <w:r w:rsidRPr="003C58E3">
              <w:rPr>
                <w:rFonts w:ascii="Arial" w:hAnsi="Arial" w:cs="Arial"/>
                <w:noProof/>
                <w:lang w:eastAsia="es-CO"/>
              </w:rPr>
              <w:t>lineamientos que se impartan en la Guía para la Administración del Riesgo en entidades públicas elaborada por el D</w:t>
            </w:r>
            <w:r>
              <w:rPr>
                <w:rFonts w:ascii="Arial" w:hAnsi="Arial" w:cs="Arial"/>
                <w:noProof/>
                <w:lang w:eastAsia="es-CO"/>
              </w:rPr>
              <w:t xml:space="preserve">AFP </w:t>
            </w:r>
            <w:r w:rsidRPr="003C58E3">
              <w:rPr>
                <w:rFonts w:ascii="Arial" w:hAnsi="Arial" w:cs="Arial"/>
                <w:noProof/>
                <w:lang w:eastAsia="es-CO"/>
              </w:rPr>
              <w:t>con el apoyo de la Secretaría de Transparencia</w:t>
            </w:r>
            <w:r>
              <w:rPr>
                <w:rFonts w:ascii="Arial" w:hAnsi="Arial" w:cs="Arial"/>
                <w:noProof/>
                <w:lang w:eastAsia="es-CO"/>
              </w:rPr>
              <w:t xml:space="preserve"> de la Presidencia de la República</w:t>
            </w:r>
            <w:r w:rsidRPr="003C58E3">
              <w:rPr>
                <w:rFonts w:ascii="Arial" w:hAnsi="Arial" w:cs="Arial"/>
                <w:noProof/>
                <w:lang w:eastAsia="es-CO"/>
              </w:rPr>
              <w:t>,</w:t>
            </w:r>
            <w:r>
              <w:rPr>
                <w:rFonts w:ascii="Arial" w:hAnsi="Arial" w:cs="Arial"/>
                <w:noProof/>
                <w:lang w:eastAsia="es-CO"/>
              </w:rPr>
              <w:t xml:space="preserve"> </w:t>
            </w:r>
            <w:r w:rsidRPr="003C58E3">
              <w:rPr>
                <w:rFonts w:ascii="Arial" w:hAnsi="Arial" w:cs="Arial"/>
                <w:noProof/>
                <w:lang w:eastAsia="es-CO"/>
              </w:rPr>
              <w:t>en su última versión.</w:t>
            </w:r>
          </w:p>
        </w:tc>
        <w:tc>
          <w:tcPr>
            <w:tcW w:w="1255" w:type="dxa"/>
            <w:vAlign w:val="center"/>
          </w:tcPr>
          <w:p w:rsidR="0053122A" w:rsidRPr="00D02C81" w:rsidRDefault="0053122A" w:rsidP="002E5595">
            <w:pPr>
              <w:pStyle w:val="Default"/>
              <w:spacing w:after="312"/>
              <w:jc w:val="center"/>
              <w:rPr>
                <w:rFonts w:ascii="Arial" w:hAnsi="Arial" w:cs="Arial"/>
                <w:noProof/>
                <w:lang w:eastAsia="es-CO"/>
              </w:rPr>
            </w:pPr>
            <w:r>
              <w:rPr>
                <w:rFonts w:ascii="Arial" w:hAnsi="Arial" w:cs="Arial"/>
                <w:noProof/>
                <w:lang w:eastAsia="es-CO"/>
              </w:rPr>
              <w:t>1</w:t>
            </w:r>
          </w:p>
        </w:tc>
      </w:tr>
      <w:tr w:rsidR="0053122A" w:rsidTr="001C7059">
        <w:trPr>
          <w:trHeight w:val="715"/>
        </w:trPr>
        <w:tc>
          <w:tcPr>
            <w:tcW w:w="1809" w:type="dxa"/>
          </w:tcPr>
          <w:p w:rsidR="0053122A" w:rsidRDefault="0053122A" w:rsidP="006135F5">
            <w:pPr>
              <w:pStyle w:val="Sinespaciado"/>
              <w:rPr>
                <w:rFonts w:ascii="Arial" w:hAnsi="Arial" w:cs="Arial"/>
              </w:rPr>
            </w:pPr>
            <w:r>
              <w:rPr>
                <w:rFonts w:ascii="Arial" w:hAnsi="Arial" w:cs="Arial"/>
              </w:rPr>
              <w:t>3.3 Gestión de riesgos LAFTFP</w:t>
            </w:r>
          </w:p>
        </w:tc>
        <w:tc>
          <w:tcPr>
            <w:tcW w:w="6357" w:type="dxa"/>
          </w:tcPr>
          <w:p w:rsidR="0053122A" w:rsidRPr="003C58E3" w:rsidRDefault="0053122A" w:rsidP="006135F5">
            <w:pPr>
              <w:pStyle w:val="Default"/>
              <w:spacing w:after="312"/>
              <w:jc w:val="both"/>
              <w:rPr>
                <w:rFonts w:ascii="Arial" w:hAnsi="Arial" w:cs="Arial"/>
                <w:noProof/>
                <w:lang w:eastAsia="es-CO"/>
              </w:rPr>
            </w:pPr>
            <w:r>
              <w:rPr>
                <w:rFonts w:ascii="Arial" w:hAnsi="Arial" w:cs="Arial"/>
                <w:noProof/>
                <w:lang w:eastAsia="es-CO"/>
              </w:rPr>
              <w:t>G</w:t>
            </w:r>
            <w:r w:rsidRPr="0082275C">
              <w:rPr>
                <w:rFonts w:ascii="Arial" w:hAnsi="Arial" w:cs="Arial"/>
                <w:noProof/>
                <w:lang w:eastAsia="es-CO"/>
              </w:rPr>
              <w:t>enerar reportes y realizar consultas las Entidades que se determinen en la Guía</w:t>
            </w:r>
            <w:r>
              <w:rPr>
                <w:rFonts w:ascii="Arial" w:hAnsi="Arial" w:cs="Arial"/>
                <w:noProof/>
                <w:lang w:eastAsia="es-CO"/>
              </w:rPr>
              <w:t xml:space="preserve"> de Gestión Integral de riesgos V7</w:t>
            </w:r>
            <w:r w:rsidRPr="0082275C">
              <w:rPr>
                <w:rFonts w:ascii="Arial" w:hAnsi="Arial" w:cs="Arial"/>
                <w:noProof/>
                <w:lang w:eastAsia="es-CO"/>
              </w:rPr>
              <w:t>.</w:t>
            </w:r>
          </w:p>
        </w:tc>
        <w:tc>
          <w:tcPr>
            <w:tcW w:w="1255" w:type="dxa"/>
            <w:vAlign w:val="center"/>
          </w:tcPr>
          <w:p w:rsidR="0053122A" w:rsidRDefault="0053122A" w:rsidP="002E5595">
            <w:pPr>
              <w:pStyle w:val="Default"/>
              <w:spacing w:after="312"/>
              <w:jc w:val="center"/>
              <w:rPr>
                <w:rFonts w:ascii="Arial" w:hAnsi="Arial" w:cs="Arial"/>
                <w:noProof/>
                <w:lang w:eastAsia="es-CO"/>
              </w:rPr>
            </w:pPr>
          </w:p>
        </w:tc>
      </w:tr>
      <w:tr w:rsidR="0053122A" w:rsidTr="001C7059">
        <w:trPr>
          <w:trHeight w:val="984"/>
        </w:trPr>
        <w:tc>
          <w:tcPr>
            <w:tcW w:w="1809" w:type="dxa"/>
          </w:tcPr>
          <w:p w:rsidR="0053122A" w:rsidRDefault="0053122A" w:rsidP="002E5595">
            <w:r>
              <w:rPr>
                <w:rFonts w:ascii="Arial" w:hAnsi="Arial" w:cs="Arial"/>
              </w:rPr>
              <w:lastRenderedPageBreak/>
              <w:t>4.1</w:t>
            </w:r>
            <w:r w:rsidRPr="00AD34D5">
              <w:rPr>
                <w:rFonts w:ascii="Arial" w:hAnsi="Arial" w:cs="Arial"/>
              </w:rPr>
              <w:t xml:space="preserve"> Debida diligencia</w:t>
            </w:r>
          </w:p>
        </w:tc>
        <w:tc>
          <w:tcPr>
            <w:tcW w:w="6357" w:type="dxa"/>
          </w:tcPr>
          <w:p w:rsidR="0053122A" w:rsidRPr="00D02C81" w:rsidRDefault="0053122A" w:rsidP="002E5595">
            <w:pPr>
              <w:pStyle w:val="Default"/>
              <w:spacing w:after="312"/>
              <w:jc w:val="both"/>
              <w:rPr>
                <w:rFonts w:ascii="Arial" w:hAnsi="Arial" w:cs="Arial"/>
                <w:noProof/>
                <w:lang w:eastAsia="es-CO"/>
              </w:rPr>
            </w:pPr>
            <w:r>
              <w:rPr>
                <w:rFonts w:ascii="Arial" w:hAnsi="Arial" w:cs="Arial"/>
                <w:noProof/>
                <w:lang w:eastAsia="es-CO"/>
              </w:rPr>
              <w:t xml:space="preserve">Gestionar el riesgo </w:t>
            </w:r>
            <w:r w:rsidRPr="003C58E3">
              <w:rPr>
                <w:rFonts w:ascii="Arial" w:hAnsi="Arial" w:cs="Arial"/>
                <w:noProof/>
                <w:lang w:eastAsia="es-CO"/>
              </w:rPr>
              <w:t>LAFT/FP</w:t>
            </w:r>
            <w:r>
              <w:rPr>
                <w:rFonts w:ascii="Arial" w:hAnsi="Arial" w:cs="Arial"/>
                <w:noProof/>
                <w:lang w:eastAsia="es-CO"/>
              </w:rPr>
              <w:t xml:space="preserve"> </w:t>
            </w:r>
            <w:r w:rsidRPr="003C58E3">
              <w:rPr>
                <w:rFonts w:ascii="Arial" w:hAnsi="Arial" w:cs="Arial"/>
                <w:noProof/>
                <w:lang w:eastAsia="es-CO"/>
              </w:rPr>
              <w:t>ADM</w:t>
            </w:r>
            <w:r>
              <w:rPr>
                <w:rFonts w:ascii="Arial" w:hAnsi="Arial" w:cs="Arial"/>
                <w:noProof/>
                <w:lang w:eastAsia="es-CO"/>
              </w:rPr>
              <w:t xml:space="preserve"> a través del SARLAFT adoptado por la entidad bajo </w:t>
            </w:r>
            <w:r w:rsidRPr="003C58E3">
              <w:rPr>
                <w:rFonts w:ascii="Arial" w:hAnsi="Arial" w:cs="Arial"/>
                <w:noProof/>
                <w:lang w:eastAsia="es-CO"/>
              </w:rPr>
              <w:t xml:space="preserve">lineamientos </w:t>
            </w:r>
            <w:r>
              <w:rPr>
                <w:rFonts w:ascii="Arial" w:hAnsi="Arial" w:cs="Arial"/>
                <w:noProof/>
                <w:lang w:eastAsia="es-CO"/>
              </w:rPr>
              <w:t xml:space="preserve">aplicables a EMSA emitidos por </w:t>
            </w:r>
            <w:r w:rsidRPr="003C58E3">
              <w:rPr>
                <w:rFonts w:ascii="Arial" w:hAnsi="Arial" w:cs="Arial"/>
                <w:noProof/>
                <w:lang w:eastAsia="es-CO"/>
              </w:rPr>
              <w:t>e</w:t>
            </w:r>
            <w:r>
              <w:rPr>
                <w:rFonts w:ascii="Arial" w:hAnsi="Arial" w:cs="Arial"/>
                <w:noProof/>
                <w:lang w:eastAsia="es-CO"/>
              </w:rPr>
              <w:t xml:space="preserve">l </w:t>
            </w:r>
            <w:r w:rsidRPr="00313A62">
              <w:rPr>
                <w:rFonts w:ascii="Arial" w:hAnsi="Arial" w:cs="Arial"/>
              </w:rPr>
              <w:t>Consejo Nacional de Juegos de Suerte y Azar (CNJSA)</w:t>
            </w:r>
            <w:r w:rsidR="006135F5">
              <w:rPr>
                <w:rFonts w:ascii="Arial" w:hAnsi="Arial" w:cs="Arial"/>
              </w:rPr>
              <w:t>.</w:t>
            </w:r>
          </w:p>
        </w:tc>
        <w:tc>
          <w:tcPr>
            <w:tcW w:w="1255" w:type="dxa"/>
            <w:vAlign w:val="center"/>
          </w:tcPr>
          <w:p w:rsidR="0053122A" w:rsidRPr="00D02C81" w:rsidRDefault="0053122A" w:rsidP="002E5595">
            <w:pPr>
              <w:pStyle w:val="Default"/>
              <w:spacing w:after="312"/>
              <w:jc w:val="center"/>
              <w:rPr>
                <w:rFonts w:ascii="Arial" w:hAnsi="Arial" w:cs="Arial"/>
                <w:noProof/>
                <w:lang w:eastAsia="es-CO"/>
              </w:rPr>
            </w:pPr>
            <w:r>
              <w:rPr>
                <w:rFonts w:ascii="Arial" w:hAnsi="Arial" w:cs="Arial"/>
                <w:noProof/>
                <w:lang w:eastAsia="es-CO"/>
              </w:rPr>
              <w:t>1</w:t>
            </w:r>
          </w:p>
        </w:tc>
      </w:tr>
      <w:tr w:rsidR="0053122A" w:rsidTr="001C7059">
        <w:trPr>
          <w:trHeight w:val="556"/>
        </w:trPr>
        <w:tc>
          <w:tcPr>
            <w:tcW w:w="1809" w:type="dxa"/>
          </w:tcPr>
          <w:p w:rsidR="0053122A" w:rsidRDefault="0053122A" w:rsidP="002E5595">
            <w:r>
              <w:rPr>
                <w:rFonts w:ascii="Arial" w:hAnsi="Arial" w:cs="Arial"/>
              </w:rPr>
              <w:t xml:space="preserve">4.2 </w:t>
            </w:r>
            <w:r w:rsidRPr="00AD34D5">
              <w:rPr>
                <w:rFonts w:ascii="Arial" w:hAnsi="Arial" w:cs="Arial"/>
              </w:rPr>
              <w:t>Debida diligencia</w:t>
            </w:r>
          </w:p>
        </w:tc>
        <w:tc>
          <w:tcPr>
            <w:tcW w:w="6357" w:type="dxa"/>
          </w:tcPr>
          <w:p w:rsidR="0053122A" w:rsidRPr="00D02C81" w:rsidRDefault="0053122A" w:rsidP="002E5595">
            <w:pPr>
              <w:pStyle w:val="Default"/>
              <w:spacing w:after="312"/>
              <w:jc w:val="both"/>
              <w:rPr>
                <w:rFonts w:ascii="Arial" w:hAnsi="Arial" w:cs="Arial"/>
                <w:noProof/>
                <w:lang w:eastAsia="es-CO"/>
              </w:rPr>
            </w:pPr>
            <w:r>
              <w:rPr>
                <w:rFonts w:ascii="Arial" w:hAnsi="Arial" w:cs="Arial"/>
                <w:noProof/>
                <w:lang w:eastAsia="es-CO"/>
              </w:rPr>
              <w:t xml:space="preserve">Gestionar el riesgo </w:t>
            </w:r>
            <w:r w:rsidRPr="003C58E3">
              <w:rPr>
                <w:rFonts w:ascii="Arial" w:hAnsi="Arial" w:cs="Arial"/>
                <w:noProof/>
                <w:lang w:eastAsia="es-CO"/>
              </w:rPr>
              <w:t>LAFT/FP</w:t>
            </w:r>
            <w:r>
              <w:rPr>
                <w:rFonts w:ascii="Arial" w:hAnsi="Arial" w:cs="Arial"/>
                <w:noProof/>
                <w:lang w:eastAsia="es-CO"/>
              </w:rPr>
              <w:t xml:space="preserve"> </w:t>
            </w:r>
            <w:r w:rsidRPr="003C58E3">
              <w:rPr>
                <w:rFonts w:ascii="Arial" w:hAnsi="Arial" w:cs="Arial"/>
                <w:noProof/>
                <w:lang w:eastAsia="es-CO"/>
              </w:rPr>
              <w:t>ADM</w:t>
            </w:r>
            <w:r>
              <w:rPr>
                <w:rFonts w:ascii="Arial" w:hAnsi="Arial" w:cs="Arial"/>
                <w:noProof/>
                <w:lang w:eastAsia="es-CO"/>
              </w:rPr>
              <w:t xml:space="preserve"> aplicando adecuados  proc</w:t>
            </w:r>
            <w:r w:rsidR="006135F5">
              <w:rPr>
                <w:rFonts w:ascii="Arial" w:hAnsi="Arial" w:cs="Arial"/>
                <w:noProof/>
                <w:lang w:eastAsia="es-CO"/>
              </w:rPr>
              <w:t>edimientos de debida diligencia.</w:t>
            </w:r>
          </w:p>
        </w:tc>
        <w:tc>
          <w:tcPr>
            <w:tcW w:w="1255" w:type="dxa"/>
            <w:vAlign w:val="center"/>
          </w:tcPr>
          <w:p w:rsidR="0053122A" w:rsidRPr="00D02C81" w:rsidRDefault="0053122A" w:rsidP="002E5595">
            <w:pPr>
              <w:pStyle w:val="Default"/>
              <w:spacing w:after="312"/>
              <w:jc w:val="center"/>
              <w:rPr>
                <w:rFonts w:ascii="Arial" w:hAnsi="Arial" w:cs="Arial"/>
                <w:noProof/>
                <w:lang w:eastAsia="es-CO"/>
              </w:rPr>
            </w:pPr>
            <w:r>
              <w:rPr>
                <w:rFonts w:ascii="Arial" w:hAnsi="Arial" w:cs="Arial"/>
                <w:noProof/>
                <w:lang w:eastAsia="es-CO"/>
              </w:rPr>
              <w:t>1</w:t>
            </w:r>
          </w:p>
        </w:tc>
      </w:tr>
      <w:tr w:rsidR="0053122A" w:rsidTr="001C7059">
        <w:trPr>
          <w:trHeight w:val="1580"/>
        </w:trPr>
        <w:tc>
          <w:tcPr>
            <w:tcW w:w="1809" w:type="dxa"/>
          </w:tcPr>
          <w:p w:rsidR="0053122A" w:rsidRPr="00591A84" w:rsidRDefault="0053122A" w:rsidP="002E5595">
            <w:pPr>
              <w:rPr>
                <w:rFonts w:ascii="Arial" w:hAnsi="Arial" w:cs="Arial"/>
                <w:noProof/>
                <w:lang w:eastAsia="es-CO"/>
              </w:rPr>
            </w:pPr>
            <w:r>
              <w:rPr>
                <w:rFonts w:ascii="Arial" w:hAnsi="Arial" w:cs="Arial"/>
              </w:rPr>
              <w:t xml:space="preserve">4.3 </w:t>
            </w:r>
            <w:r w:rsidRPr="000E0DDE">
              <w:rPr>
                <w:rFonts w:ascii="Arial" w:hAnsi="Arial" w:cs="Arial"/>
              </w:rPr>
              <w:t>Debida diligencia</w:t>
            </w:r>
          </w:p>
        </w:tc>
        <w:tc>
          <w:tcPr>
            <w:tcW w:w="6357" w:type="dxa"/>
          </w:tcPr>
          <w:p w:rsidR="0053122A" w:rsidRPr="00D02C81" w:rsidRDefault="0053122A" w:rsidP="002E5595">
            <w:pPr>
              <w:pStyle w:val="Default"/>
              <w:spacing w:after="312"/>
              <w:jc w:val="both"/>
              <w:rPr>
                <w:rFonts w:ascii="Arial" w:hAnsi="Arial" w:cs="Arial"/>
                <w:noProof/>
                <w:lang w:eastAsia="es-CO"/>
              </w:rPr>
            </w:pPr>
            <w:r>
              <w:rPr>
                <w:rFonts w:ascii="Arial" w:hAnsi="Arial" w:cs="Arial"/>
                <w:noProof/>
                <w:lang w:eastAsia="es-CO"/>
              </w:rPr>
              <w:t>S</w:t>
            </w:r>
            <w:r w:rsidRPr="0082275C">
              <w:rPr>
                <w:rFonts w:ascii="Arial" w:hAnsi="Arial" w:cs="Arial"/>
                <w:noProof/>
                <w:lang w:eastAsia="es-CO"/>
              </w:rPr>
              <w:t xml:space="preserve">egmentar </w:t>
            </w:r>
            <w:r>
              <w:rPr>
                <w:rFonts w:ascii="Arial" w:hAnsi="Arial" w:cs="Arial"/>
                <w:noProof/>
                <w:lang w:eastAsia="es-CO"/>
              </w:rPr>
              <w:t xml:space="preserve">dentro del SARLAFT </w:t>
            </w:r>
            <w:r w:rsidRPr="0082275C">
              <w:rPr>
                <w:rFonts w:ascii="Arial" w:hAnsi="Arial" w:cs="Arial"/>
                <w:noProof/>
                <w:lang w:eastAsia="es-CO"/>
              </w:rPr>
              <w:t>cada uno de los factores de riesgo de acuerdo con sus</w:t>
            </w:r>
            <w:r>
              <w:rPr>
                <w:rFonts w:ascii="Arial" w:hAnsi="Arial" w:cs="Arial"/>
                <w:noProof/>
                <w:lang w:eastAsia="es-CO"/>
              </w:rPr>
              <w:t xml:space="preserve"> </w:t>
            </w:r>
            <w:r w:rsidRPr="0082275C">
              <w:rPr>
                <w:rFonts w:ascii="Arial" w:hAnsi="Arial" w:cs="Arial"/>
                <w:noProof/>
                <w:lang w:eastAsia="es-CO"/>
              </w:rPr>
              <w:t>características particulares, asegurando que las variables de análisis</w:t>
            </w:r>
            <w:r>
              <w:rPr>
                <w:rFonts w:ascii="Arial" w:hAnsi="Arial" w:cs="Arial"/>
                <w:noProof/>
                <w:lang w:eastAsia="es-CO"/>
              </w:rPr>
              <w:t xml:space="preserve"> </w:t>
            </w:r>
            <w:r w:rsidRPr="0082275C">
              <w:rPr>
                <w:rFonts w:ascii="Arial" w:hAnsi="Arial" w:cs="Arial"/>
                <w:noProof/>
                <w:lang w:eastAsia="es-CO"/>
              </w:rPr>
              <w:t>definidas garanticen la consecución de las características de homogeneidad</w:t>
            </w:r>
            <w:r>
              <w:rPr>
                <w:rFonts w:ascii="Arial" w:hAnsi="Arial" w:cs="Arial"/>
                <w:noProof/>
                <w:lang w:eastAsia="es-CO"/>
              </w:rPr>
              <w:t xml:space="preserve"> </w:t>
            </w:r>
            <w:r w:rsidRPr="0082275C">
              <w:rPr>
                <w:rFonts w:ascii="Arial" w:hAnsi="Arial" w:cs="Arial"/>
                <w:noProof/>
                <w:lang w:eastAsia="es-CO"/>
              </w:rPr>
              <w:t>al interior de los segmentos, y heterogeneidad entre ellos.</w:t>
            </w:r>
          </w:p>
        </w:tc>
        <w:tc>
          <w:tcPr>
            <w:tcW w:w="1255" w:type="dxa"/>
            <w:vAlign w:val="center"/>
          </w:tcPr>
          <w:p w:rsidR="0053122A" w:rsidRPr="00D02C81" w:rsidRDefault="0053122A" w:rsidP="002E5595">
            <w:pPr>
              <w:pStyle w:val="Default"/>
              <w:spacing w:after="312"/>
              <w:jc w:val="center"/>
              <w:rPr>
                <w:rFonts w:ascii="Arial" w:hAnsi="Arial" w:cs="Arial"/>
                <w:noProof/>
                <w:lang w:eastAsia="es-CO"/>
              </w:rPr>
            </w:pPr>
            <w:r>
              <w:rPr>
                <w:rFonts w:ascii="Arial" w:hAnsi="Arial" w:cs="Arial"/>
                <w:noProof/>
                <w:lang w:eastAsia="es-CO"/>
              </w:rPr>
              <w:t>1</w:t>
            </w:r>
          </w:p>
        </w:tc>
      </w:tr>
    </w:tbl>
    <w:p w:rsidR="0053122A" w:rsidRPr="00D1360F" w:rsidRDefault="0053122A" w:rsidP="0053122A">
      <w:pPr>
        <w:pStyle w:val="Default"/>
        <w:spacing w:after="312"/>
        <w:jc w:val="both"/>
        <w:rPr>
          <w:rFonts w:ascii="Arial" w:hAnsi="Arial" w:cs="Arial"/>
          <w:sz w:val="8"/>
          <w:szCs w:val="22"/>
        </w:rPr>
      </w:pPr>
    </w:p>
    <w:p w:rsidR="0053122A" w:rsidRPr="002D038E" w:rsidRDefault="0053122A" w:rsidP="0053122A">
      <w:pPr>
        <w:pStyle w:val="Default"/>
        <w:spacing w:after="312"/>
        <w:jc w:val="both"/>
        <w:rPr>
          <w:rFonts w:ascii="Arial" w:hAnsi="Arial" w:cs="Arial"/>
          <w:i/>
          <w:sz w:val="22"/>
          <w:szCs w:val="22"/>
        </w:rPr>
      </w:pPr>
      <w:r>
        <w:rPr>
          <w:rFonts w:ascii="Arial" w:hAnsi="Arial" w:cs="Arial"/>
          <w:sz w:val="22"/>
          <w:szCs w:val="22"/>
        </w:rPr>
        <w:t xml:space="preserve">Anualmente se formularán </w:t>
      </w:r>
      <w:r w:rsidRPr="00591A84">
        <w:rPr>
          <w:rFonts w:ascii="Arial" w:hAnsi="Arial" w:cs="Arial"/>
          <w:b/>
          <w:sz w:val="22"/>
          <w:szCs w:val="22"/>
        </w:rPr>
        <w:t>acciones operativas</w:t>
      </w:r>
      <w:r>
        <w:rPr>
          <w:rFonts w:ascii="Arial" w:hAnsi="Arial" w:cs="Arial"/>
          <w:sz w:val="22"/>
          <w:szCs w:val="22"/>
        </w:rPr>
        <w:t xml:space="preserve"> que deberán ser objeto de concertación, aprobación, implementación, seguimiento y evaluación. </w:t>
      </w:r>
      <w:r w:rsidRPr="002D038E">
        <w:rPr>
          <w:rFonts w:ascii="Arial" w:hAnsi="Arial" w:cs="Arial"/>
          <w:i/>
          <w:sz w:val="22"/>
          <w:szCs w:val="22"/>
        </w:rPr>
        <w:t>Ver anexo 1 Plan de acción inicial</w:t>
      </w:r>
    </w:p>
    <w:p w:rsidR="0053122A" w:rsidRPr="006135F5" w:rsidRDefault="0053122A" w:rsidP="0053122A">
      <w:pPr>
        <w:pStyle w:val="Ttulo3"/>
        <w:rPr>
          <w:rFonts w:ascii="Arial" w:hAnsi="Arial" w:cs="Arial"/>
          <w:b/>
          <w:color w:val="auto"/>
          <w:sz w:val="22"/>
          <w:szCs w:val="22"/>
          <w:lang w:val="es-MX"/>
        </w:rPr>
      </w:pPr>
      <w:bookmarkStart w:id="20" w:name="_Toc220922741"/>
      <w:r w:rsidRPr="006135F5">
        <w:rPr>
          <w:rFonts w:ascii="Arial" w:hAnsi="Arial" w:cs="Arial"/>
          <w:b/>
          <w:color w:val="auto"/>
          <w:sz w:val="22"/>
          <w:szCs w:val="22"/>
          <w:lang w:val="es-MX"/>
        </w:rPr>
        <w:t>4.2 Redes y articulación</w:t>
      </w:r>
      <w:bookmarkEnd w:id="20"/>
    </w:p>
    <w:p w:rsidR="0053122A" w:rsidRPr="008A72DA" w:rsidRDefault="0053122A" w:rsidP="0053122A">
      <w:pPr>
        <w:rPr>
          <w:lang w:val="es-MX"/>
        </w:rPr>
      </w:pPr>
    </w:p>
    <w:p w:rsidR="0053122A" w:rsidRDefault="0053122A" w:rsidP="0053122A">
      <w:pPr>
        <w:pStyle w:val="Default"/>
        <w:spacing w:after="312"/>
        <w:jc w:val="both"/>
        <w:rPr>
          <w:rFonts w:ascii="Arial" w:hAnsi="Arial" w:cs="Arial"/>
          <w:sz w:val="22"/>
          <w:szCs w:val="22"/>
        </w:rPr>
      </w:pPr>
      <w:r>
        <w:rPr>
          <w:rFonts w:ascii="Arial" w:hAnsi="Arial" w:cs="Arial"/>
          <w:sz w:val="22"/>
          <w:szCs w:val="22"/>
        </w:rPr>
        <w:t xml:space="preserve">Las redes y articulación corresponden a la segunda temática a desarrollar dentro del Componente Programático, y promueve la articulación de </w:t>
      </w:r>
      <w:r w:rsidRPr="009924CE">
        <w:rPr>
          <w:rFonts w:ascii="Arial" w:hAnsi="Arial" w:cs="Arial"/>
          <w:b/>
          <w:sz w:val="22"/>
          <w:szCs w:val="22"/>
        </w:rPr>
        <w:t>redes internas y externa</w:t>
      </w:r>
      <w:r w:rsidRPr="00DC0A43">
        <w:rPr>
          <w:rFonts w:ascii="Arial" w:hAnsi="Arial" w:cs="Arial"/>
          <w:b/>
          <w:sz w:val="22"/>
          <w:szCs w:val="22"/>
        </w:rPr>
        <w:t>s</w:t>
      </w:r>
      <w:r>
        <w:rPr>
          <w:rFonts w:ascii="Arial" w:hAnsi="Arial" w:cs="Arial"/>
          <w:sz w:val="22"/>
          <w:szCs w:val="22"/>
        </w:rPr>
        <w:t xml:space="preserve">, la primera propone </w:t>
      </w:r>
      <w:r w:rsidRPr="00760FB2">
        <w:rPr>
          <w:rFonts w:ascii="Arial" w:hAnsi="Arial" w:cs="Arial"/>
          <w:sz w:val="22"/>
          <w:szCs w:val="22"/>
        </w:rPr>
        <w:t>la creación y el</w:t>
      </w:r>
      <w:r>
        <w:rPr>
          <w:rFonts w:ascii="Arial" w:hAnsi="Arial" w:cs="Arial"/>
          <w:sz w:val="22"/>
          <w:szCs w:val="22"/>
        </w:rPr>
        <w:t xml:space="preserve"> </w:t>
      </w:r>
      <w:r w:rsidRPr="00760FB2">
        <w:rPr>
          <w:rFonts w:ascii="Arial" w:hAnsi="Arial" w:cs="Arial"/>
          <w:sz w:val="22"/>
          <w:szCs w:val="22"/>
        </w:rPr>
        <w:t xml:space="preserve">funcionamiento de </w:t>
      </w:r>
      <w:r>
        <w:rPr>
          <w:rFonts w:ascii="Arial" w:hAnsi="Arial" w:cs="Arial"/>
          <w:sz w:val="22"/>
          <w:szCs w:val="22"/>
        </w:rPr>
        <w:t xml:space="preserve">instancias y actores </w:t>
      </w:r>
      <w:r w:rsidRPr="00760FB2">
        <w:rPr>
          <w:rFonts w:ascii="Arial" w:hAnsi="Arial" w:cs="Arial"/>
          <w:sz w:val="22"/>
          <w:szCs w:val="22"/>
        </w:rPr>
        <w:t>intern</w:t>
      </w:r>
      <w:r>
        <w:rPr>
          <w:rFonts w:ascii="Arial" w:hAnsi="Arial" w:cs="Arial"/>
          <w:sz w:val="22"/>
          <w:szCs w:val="22"/>
        </w:rPr>
        <w:t>o</w:t>
      </w:r>
      <w:r w:rsidRPr="00760FB2">
        <w:rPr>
          <w:rFonts w:ascii="Arial" w:hAnsi="Arial" w:cs="Arial"/>
          <w:sz w:val="22"/>
          <w:szCs w:val="22"/>
        </w:rPr>
        <w:t>s en las que se dialogue, intercambie</w:t>
      </w:r>
      <w:r w:rsidR="004F3F85">
        <w:rPr>
          <w:rFonts w:ascii="Arial" w:hAnsi="Arial" w:cs="Arial"/>
          <w:sz w:val="22"/>
          <w:szCs w:val="22"/>
        </w:rPr>
        <w:t xml:space="preserve"> </w:t>
      </w:r>
      <w:r w:rsidRPr="00760FB2">
        <w:rPr>
          <w:rFonts w:ascii="Arial" w:hAnsi="Arial" w:cs="Arial"/>
          <w:sz w:val="22"/>
          <w:szCs w:val="22"/>
        </w:rPr>
        <w:t>información y trabaje de forma articulada en el desarrollo de las acciones</w:t>
      </w:r>
      <w:r>
        <w:rPr>
          <w:rFonts w:ascii="Arial" w:hAnsi="Arial" w:cs="Arial"/>
          <w:sz w:val="22"/>
          <w:szCs w:val="22"/>
        </w:rPr>
        <w:t xml:space="preserve"> </w:t>
      </w:r>
      <w:r w:rsidRPr="00760FB2">
        <w:rPr>
          <w:rFonts w:ascii="Arial" w:hAnsi="Arial" w:cs="Arial"/>
          <w:sz w:val="22"/>
          <w:szCs w:val="22"/>
        </w:rPr>
        <w:t>estratégicas</w:t>
      </w:r>
      <w:r>
        <w:rPr>
          <w:rFonts w:ascii="Arial" w:hAnsi="Arial" w:cs="Arial"/>
          <w:sz w:val="22"/>
          <w:szCs w:val="22"/>
        </w:rPr>
        <w:t>. Las redes externas promueven en las entidades la integración con otras e</w:t>
      </w:r>
      <w:r w:rsidRPr="00760FB2">
        <w:rPr>
          <w:rFonts w:ascii="Arial" w:hAnsi="Arial" w:cs="Arial"/>
          <w:sz w:val="22"/>
          <w:szCs w:val="22"/>
        </w:rPr>
        <w:t>ntidades en el ámbito sectorial, local,</w:t>
      </w:r>
      <w:r>
        <w:rPr>
          <w:rFonts w:ascii="Arial" w:hAnsi="Arial" w:cs="Arial"/>
          <w:sz w:val="22"/>
          <w:szCs w:val="22"/>
        </w:rPr>
        <w:t xml:space="preserve"> </w:t>
      </w:r>
      <w:r w:rsidRPr="00760FB2">
        <w:rPr>
          <w:rFonts w:ascii="Arial" w:hAnsi="Arial" w:cs="Arial"/>
          <w:sz w:val="22"/>
          <w:szCs w:val="22"/>
        </w:rPr>
        <w:t>regional y nacional, para generar un dialogo sobre la transparencia y ética pública.</w:t>
      </w:r>
      <w:r>
        <w:rPr>
          <w:rFonts w:ascii="Arial" w:hAnsi="Arial" w:cs="Arial"/>
          <w:sz w:val="22"/>
          <w:szCs w:val="22"/>
        </w:rPr>
        <w:t xml:space="preserve"> </w:t>
      </w:r>
    </w:p>
    <w:p w:rsidR="0053122A" w:rsidRPr="006135F5" w:rsidRDefault="0053122A" w:rsidP="0053122A">
      <w:pPr>
        <w:pStyle w:val="Default"/>
        <w:numPr>
          <w:ilvl w:val="0"/>
          <w:numId w:val="25"/>
        </w:numPr>
        <w:spacing w:after="312"/>
        <w:ind w:left="284" w:hanging="284"/>
        <w:jc w:val="both"/>
        <w:rPr>
          <w:rFonts w:ascii="Arial" w:hAnsi="Arial" w:cs="Arial"/>
          <w:color w:val="auto"/>
          <w:sz w:val="22"/>
          <w:szCs w:val="22"/>
        </w:rPr>
      </w:pPr>
      <w:r w:rsidRPr="006135F5">
        <w:rPr>
          <w:rFonts w:ascii="Arial" w:hAnsi="Arial" w:cs="Arial"/>
          <w:b/>
          <w:color w:val="auto"/>
          <w:sz w:val="22"/>
          <w:szCs w:val="22"/>
        </w:rPr>
        <w:t>Redes internas:</w:t>
      </w:r>
      <w:r w:rsidRPr="006135F5">
        <w:rPr>
          <w:rFonts w:ascii="Arial" w:hAnsi="Arial" w:cs="Arial"/>
          <w:color w:val="auto"/>
          <w:sz w:val="22"/>
          <w:szCs w:val="22"/>
        </w:rPr>
        <w:t xml:space="preserve"> </w:t>
      </w:r>
    </w:p>
    <w:p w:rsidR="0053122A" w:rsidRDefault="0053122A" w:rsidP="0053122A">
      <w:pPr>
        <w:pStyle w:val="Default"/>
        <w:spacing w:after="312"/>
        <w:jc w:val="both"/>
        <w:rPr>
          <w:rFonts w:ascii="Arial" w:hAnsi="Arial" w:cs="Arial"/>
          <w:sz w:val="22"/>
          <w:szCs w:val="22"/>
        </w:rPr>
      </w:pPr>
      <w:r>
        <w:rPr>
          <w:rFonts w:ascii="Arial" w:hAnsi="Arial" w:cs="Arial"/>
          <w:sz w:val="22"/>
          <w:szCs w:val="22"/>
        </w:rPr>
        <w:t>Se busca evaluar la necesidad de c</w:t>
      </w:r>
      <w:r w:rsidRPr="00CD2E68">
        <w:rPr>
          <w:rFonts w:ascii="Arial" w:hAnsi="Arial" w:cs="Arial"/>
          <w:sz w:val="22"/>
          <w:szCs w:val="22"/>
        </w:rPr>
        <w:t xml:space="preserve">rear comunidades internas, entre los </w:t>
      </w:r>
      <w:r>
        <w:rPr>
          <w:rFonts w:ascii="Arial" w:hAnsi="Arial" w:cs="Arial"/>
          <w:sz w:val="22"/>
          <w:szCs w:val="22"/>
        </w:rPr>
        <w:t>involucrados d</w:t>
      </w:r>
      <w:r w:rsidRPr="00CD2E68">
        <w:rPr>
          <w:rFonts w:ascii="Arial" w:hAnsi="Arial" w:cs="Arial"/>
          <w:sz w:val="22"/>
          <w:szCs w:val="22"/>
        </w:rPr>
        <w:t xml:space="preserve">el Programa de Transparencia, para el dialogo e intercambio de datos sobre los contenidos del Programa, de forma que se mejore la calidad de los insumos para la toma de decisiones la gestión de riesgos, la promoción de la transparencia y la gestión ética de los asuntos públicos. </w:t>
      </w:r>
    </w:p>
    <w:p w:rsidR="0053122A" w:rsidRPr="006135F5" w:rsidRDefault="0053122A" w:rsidP="0053122A">
      <w:pPr>
        <w:pStyle w:val="Default"/>
        <w:numPr>
          <w:ilvl w:val="0"/>
          <w:numId w:val="25"/>
        </w:numPr>
        <w:spacing w:after="312"/>
        <w:ind w:left="284" w:hanging="284"/>
        <w:jc w:val="both"/>
        <w:rPr>
          <w:rFonts w:ascii="Arial" w:hAnsi="Arial" w:cs="Arial"/>
          <w:color w:val="auto"/>
          <w:sz w:val="22"/>
          <w:szCs w:val="22"/>
        </w:rPr>
      </w:pPr>
      <w:r w:rsidRPr="006135F5">
        <w:rPr>
          <w:rFonts w:ascii="Arial" w:hAnsi="Arial" w:cs="Arial"/>
          <w:b/>
          <w:color w:val="auto"/>
          <w:sz w:val="22"/>
          <w:szCs w:val="22"/>
        </w:rPr>
        <w:t>Redes externas:</w:t>
      </w:r>
      <w:r w:rsidRPr="006135F5">
        <w:rPr>
          <w:rFonts w:ascii="Arial" w:hAnsi="Arial" w:cs="Arial"/>
          <w:color w:val="auto"/>
          <w:sz w:val="22"/>
          <w:szCs w:val="22"/>
        </w:rPr>
        <w:t xml:space="preserve"> </w:t>
      </w:r>
    </w:p>
    <w:p w:rsidR="0053122A" w:rsidRPr="00636552" w:rsidRDefault="0053122A" w:rsidP="0053122A">
      <w:pPr>
        <w:pStyle w:val="Default"/>
        <w:spacing w:after="312"/>
        <w:jc w:val="both"/>
        <w:rPr>
          <w:rFonts w:ascii="Arial" w:hAnsi="Arial" w:cs="Arial"/>
          <w:sz w:val="22"/>
          <w:szCs w:val="22"/>
        </w:rPr>
      </w:pPr>
      <w:r w:rsidRPr="00636552">
        <w:rPr>
          <w:rFonts w:ascii="Arial" w:hAnsi="Arial" w:cs="Arial"/>
          <w:sz w:val="22"/>
          <w:szCs w:val="22"/>
        </w:rPr>
        <w:t>Son instancias externas que sirven de apoyo en la implementación y mejora del Sistema de Cumplimiento. La revisión realizada por la entidad indica su nivel de participación en las redes dispuestas, tal como se relaciona a continuación:</w:t>
      </w:r>
    </w:p>
    <w:tbl>
      <w:tblPr>
        <w:tblStyle w:val="Cuadrculadetablaclara2"/>
        <w:tblW w:w="9498" w:type="dxa"/>
        <w:tblInd w:w="108" w:type="dxa"/>
        <w:tblLook w:val="04A0" w:firstRow="1" w:lastRow="0" w:firstColumn="1" w:lastColumn="0" w:noHBand="0" w:noVBand="1"/>
      </w:tblPr>
      <w:tblGrid>
        <w:gridCol w:w="4598"/>
        <w:gridCol w:w="4900"/>
      </w:tblGrid>
      <w:tr w:rsidR="0053122A" w:rsidTr="004F3F85">
        <w:trPr>
          <w:trHeight w:hRule="exact" w:val="483"/>
        </w:trPr>
        <w:tc>
          <w:tcPr>
            <w:tcW w:w="4598" w:type="dxa"/>
            <w:shd w:val="clear" w:color="auto" w:fill="D9D9D9" w:themeFill="background1" w:themeFillShade="D9"/>
            <w:vAlign w:val="center"/>
          </w:tcPr>
          <w:p w:rsidR="0053122A" w:rsidRPr="0083187B" w:rsidRDefault="0053122A" w:rsidP="002E5595">
            <w:pPr>
              <w:pStyle w:val="Default"/>
              <w:spacing w:after="312"/>
              <w:ind w:left="-83"/>
              <w:jc w:val="both"/>
              <w:rPr>
                <w:rFonts w:ascii="Arial" w:hAnsi="Arial" w:cs="Arial"/>
                <w:b/>
                <w:color w:val="auto"/>
              </w:rPr>
            </w:pPr>
            <w:r w:rsidRPr="0083187B">
              <w:rPr>
                <w:rFonts w:ascii="Arial" w:hAnsi="Arial" w:cs="Arial"/>
                <w:b/>
                <w:color w:val="auto"/>
              </w:rPr>
              <w:t xml:space="preserve">Instancias </w:t>
            </w:r>
          </w:p>
        </w:tc>
        <w:tc>
          <w:tcPr>
            <w:tcW w:w="4900" w:type="dxa"/>
            <w:shd w:val="clear" w:color="auto" w:fill="D9D9D9" w:themeFill="background1" w:themeFillShade="D9"/>
            <w:vAlign w:val="center"/>
          </w:tcPr>
          <w:p w:rsidR="0053122A" w:rsidRPr="0083187B" w:rsidRDefault="0053122A" w:rsidP="002E5595">
            <w:pPr>
              <w:pStyle w:val="Default"/>
              <w:spacing w:after="312"/>
              <w:jc w:val="both"/>
              <w:rPr>
                <w:rFonts w:ascii="Arial" w:hAnsi="Arial" w:cs="Arial"/>
                <w:b/>
                <w:color w:val="auto"/>
              </w:rPr>
            </w:pPr>
            <w:r w:rsidRPr="0083187B">
              <w:rPr>
                <w:rFonts w:ascii="Arial" w:hAnsi="Arial" w:cs="Arial"/>
                <w:b/>
                <w:color w:val="auto"/>
              </w:rPr>
              <w:t>¿Pertenece la entidad a esta instancia?</w:t>
            </w:r>
          </w:p>
        </w:tc>
      </w:tr>
      <w:tr w:rsidR="0053122A" w:rsidTr="004F3F85">
        <w:trPr>
          <w:trHeight w:hRule="exact" w:val="483"/>
        </w:trPr>
        <w:tc>
          <w:tcPr>
            <w:tcW w:w="4598" w:type="dxa"/>
            <w:shd w:val="clear" w:color="auto" w:fill="F2F2F2" w:themeFill="background1" w:themeFillShade="F2"/>
          </w:tcPr>
          <w:p w:rsidR="0053122A" w:rsidRDefault="0053122A" w:rsidP="002E5595">
            <w:pPr>
              <w:pStyle w:val="Default"/>
              <w:spacing w:after="312"/>
              <w:ind w:left="-83"/>
              <w:jc w:val="both"/>
              <w:rPr>
                <w:rFonts w:ascii="Arial" w:hAnsi="Arial" w:cs="Arial"/>
              </w:rPr>
            </w:pPr>
            <w:r w:rsidRPr="00CD2E68">
              <w:rPr>
                <w:rFonts w:ascii="Arial" w:hAnsi="Arial" w:cs="Arial"/>
              </w:rPr>
              <w:t>Sistema Na</w:t>
            </w:r>
            <w:r>
              <w:rPr>
                <w:rFonts w:ascii="Arial" w:hAnsi="Arial" w:cs="Arial"/>
              </w:rPr>
              <w:t>cional de Rendición de Cuentas</w:t>
            </w:r>
          </w:p>
        </w:tc>
        <w:tc>
          <w:tcPr>
            <w:tcW w:w="4900" w:type="dxa"/>
            <w:shd w:val="clear" w:color="auto" w:fill="F2F2F2" w:themeFill="background1" w:themeFillShade="F2"/>
          </w:tcPr>
          <w:p w:rsidR="0053122A" w:rsidRDefault="0053122A" w:rsidP="002E5595">
            <w:pPr>
              <w:pStyle w:val="Default"/>
              <w:spacing w:after="312"/>
              <w:jc w:val="both"/>
              <w:rPr>
                <w:rFonts w:ascii="Arial" w:hAnsi="Arial" w:cs="Arial"/>
              </w:rPr>
            </w:pPr>
            <w:r>
              <w:rPr>
                <w:rFonts w:ascii="Arial" w:hAnsi="Arial" w:cs="Arial"/>
              </w:rPr>
              <w:t>No</w:t>
            </w:r>
          </w:p>
        </w:tc>
      </w:tr>
      <w:tr w:rsidR="0053122A" w:rsidTr="004F3F85">
        <w:trPr>
          <w:trHeight w:hRule="exact" w:val="483"/>
        </w:trPr>
        <w:tc>
          <w:tcPr>
            <w:tcW w:w="4598" w:type="dxa"/>
            <w:shd w:val="clear" w:color="auto" w:fill="F2F2F2" w:themeFill="background1" w:themeFillShade="F2"/>
          </w:tcPr>
          <w:p w:rsidR="0053122A" w:rsidRDefault="0053122A" w:rsidP="002E5595">
            <w:pPr>
              <w:pStyle w:val="Default"/>
              <w:spacing w:after="312"/>
              <w:ind w:left="-83"/>
              <w:jc w:val="both"/>
              <w:rPr>
                <w:rFonts w:ascii="Arial" w:hAnsi="Arial" w:cs="Arial"/>
              </w:rPr>
            </w:pPr>
            <w:r w:rsidRPr="00CD2E68">
              <w:rPr>
                <w:rFonts w:ascii="Arial" w:hAnsi="Arial" w:cs="Arial"/>
              </w:rPr>
              <w:t>Sistema Nacional de Integridad.</w:t>
            </w:r>
          </w:p>
        </w:tc>
        <w:tc>
          <w:tcPr>
            <w:tcW w:w="4900" w:type="dxa"/>
            <w:shd w:val="clear" w:color="auto" w:fill="F2F2F2" w:themeFill="background1" w:themeFillShade="F2"/>
          </w:tcPr>
          <w:p w:rsidR="0053122A" w:rsidRDefault="0053122A" w:rsidP="002E5595">
            <w:pPr>
              <w:pStyle w:val="Default"/>
              <w:spacing w:after="312"/>
              <w:jc w:val="both"/>
              <w:rPr>
                <w:rFonts w:ascii="Arial" w:hAnsi="Arial" w:cs="Arial"/>
              </w:rPr>
            </w:pPr>
            <w:r w:rsidRPr="004F3F85">
              <w:rPr>
                <w:rFonts w:ascii="Arial" w:hAnsi="Arial" w:cs="Arial"/>
                <w:color w:val="auto"/>
              </w:rPr>
              <w:t>No</w:t>
            </w:r>
          </w:p>
        </w:tc>
      </w:tr>
      <w:tr w:rsidR="0053122A" w:rsidTr="004F3F85">
        <w:trPr>
          <w:trHeight w:hRule="exact" w:val="650"/>
        </w:trPr>
        <w:tc>
          <w:tcPr>
            <w:tcW w:w="4598" w:type="dxa"/>
            <w:shd w:val="clear" w:color="auto" w:fill="F2F2F2" w:themeFill="background1" w:themeFillShade="F2"/>
          </w:tcPr>
          <w:p w:rsidR="0053122A" w:rsidRDefault="0053122A" w:rsidP="002E5595">
            <w:pPr>
              <w:pStyle w:val="Default"/>
              <w:spacing w:after="312"/>
              <w:ind w:left="-83"/>
              <w:jc w:val="both"/>
              <w:rPr>
                <w:rFonts w:ascii="Arial" w:hAnsi="Arial" w:cs="Arial"/>
              </w:rPr>
            </w:pPr>
            <w:r>
              <w:rPr>
                <w:rFonts w:ascii="Arial" w:hAnsi="Arial" w:cs="Arial"/>
              </w:rPr>
              <w:lastRenderedPageBreak/>
              <w:t>Ó</w:t>
            </w:r>
            <w:r w:rsidRPr="00CD2E68">
              <w:rPr>
                <w:rFonts w:ascii="Arial" w:hAnsi="Arial" w:cs="Arial"/>
              </w:rPr>
              <w:t xml:space="preserve">rganos del Modelo Estándar de </w:t>
            </w:r>
            <w:r>
              <w:rPr>
                <w:rFonts w:ascii="Arial" w:hAnsi="Arial" w:cs="Arial"/>
              </w:rPr>
              <w:t>Control Interno</w:t>
            </w:r>
          </w:p>
        </w:tc>
        <w:tc>
          <w:tcPr>
            <w:tcW w:w="4900" w:type="dxa"/>
            <w:shd w:val="clear" w:color="auto" w:fill="F2F2F2" w:themeFill="background1" w:themeFillShade="F2"/>
          </w:tcPr>
          <w:p w:rsidR="0053122A" w:rsidRDefault="0053122A" w:rsidP="002E5595">
            <w:pPr>
              <w:pStyle w:val="Default"/>
              <w:spacing w:after="312"/>
              <w:jc w:val="both"/>
              <w:rPr>
                <w:rFonts w:ascii="Arial" w:hAnsi="Arial" w:cs="Arial"/>
              </w:rPr>
            </w:pPr>
            <w:r>
              <w:rPr>
                <w:rFonts w:ascii="Arial" w:hAnsi="Arial" w:cs="Arial"/>
              </w:rPr>
              <w:t>Si</w:t>
            </w:r>
          </w:p>
        </w:tc>
      </w:tr>
      <w:tr w:rsidR="0053122A" w:rsidTr="004F3F85">
        <w:trPr>
          <w:trHeight w:hRule="exact" w:val="483"/>
        </w:trPr>
        <w:tc>
          <w:tcPr>
            <w:tcW w:w="4598" w:type="dxa"/>
            <w:shd w:val="clear" w:color="auto" w:fill="F2F2F2" w:themeFill="background1" w:themeFillShade="F2"/>
          </w:tcPr>
          <w:p w:rsidR="0053122A" w:rsidRDefault="0053122A" w:rsidP="002E5595">
            <w:pPr>
              <w:pStyle w:val="Default"/>
              <w:spacing w:after="312"/>
              <w:ind w:left="-83"/>
              <w:jc w:val="both"/>
              <w:rPr>
                <w:rFonts w:ascii="Arial" w:hAnsi="Arial" w:cs="Arial"/>
              </w:rPr>
            </w:pPr>
            <w:r w:rsidRPr="00CD2E68">
              <w:rPr>
                <w:rFonts w:ascii="Arial" w:hAnsi="Arial" w:cs="Arial"/>
              </w:rPr>
              <w:t>Red anticorrupción de jefes de control interno.</w:t>
            </w:r>
          </w:p>
          <w:p w:rsidR="008122A2" w:rsidRDefault="008122A2" w:rsidP="002E5595">
            <w:pPr>
              <w:pStyle w:val="Default"/>
              <w:spacing w:after="312"/>
              <w:ind w:left="-83"/>
              <w:jc w:val="both"/>
              <w:rPr>
                <w:rFonts w:ascii="Arial" w:hAnsi="Arial" w:cs="Arial"/>
              </w:rPr>
            </w:pPr>
          </w:p>
        </w:tc>
        <w:tc>
          <w:tcPr>
            <w:tcW w:w="4900" w:type="dxa"/>
            <w:shd w:val="clear" w:color="auto" w:fill="F2F2F2" w:themeFill="background1" w:themeFillShade="F2"/>
          </w:tcPr>
          <w:p w:rsidR="0053122A" w:rsidRDefault="00C46EED" w:rsidP="002E5595">
            <w:pPr>
              <w:pStyle w:val="Default"/>
              <w:spacing w:after="312"/>
              <w:jc w:val="both"/>
              <w:rPr>
                <w:rFonts w:ascii="Arial" w:hAnsi="Arial" w:cs="Arial"/>
              </w:rPr>
            </w:pPr>
            <w:r>
              <w:rPr>
                <w:rFonts w:ascii="Arial" w:hAnsi="Arial" w:cs="Arial"/>
              </w:rPr>
              <w:t>Si</w:t>
            </w:r>
          </w:p>
        </w:tc>
      </w:tr>
    </w:tbl>
    <w:p w:rsidR="0053122A" w:rsidRPr="00104FAD" w:rsidRDefault="0053122A" w:rsidP="0053122A">
      <w:pPr>
        <w:pStyle w:val="Default"/>
        <w:spacing w:after="312"/>
        <w:jc w:val="both"/>
        <w:rPr>
          <w:rFonts w:ascii="Arial" w:hAnsi="Arial" w:cs="Arial"/>
          <w:b/>
          <w:color w:val="auto"/>
          <w:sz w:val="22"/>
          <w:szCs w:val="22"/>
        </w:rPr>
      </w:pPr>
      <w:r>
        <w:rPr>
          <w:rFonts w:ascii="Arial" w:hAnsi="Arial" w:cs="Arial"/>
          <w:b/>
          <w:color w:val="auto"/>
          <w:sz w:val="22"/>
          <w:szCs w:val="22"/>
        </w:rPr>
        <w:t xml:space="preserve">Criterios </w:t>
      </w:r>
      <w:r w:rsidRPr="00104FAD">
        <w:rPr>
          <w:rFonts w:ascii="Arial" w:hAnsi="Arial" w:cs="Arial"/>
          <w:b/>
          <w:color w:val="auto"/>
          <w:sz w:val="22"/>
          <w:szCs w:val="22"/>
        </w:rPr>
        <w:t xml:space="preserve">del Estándar 1. </w:t>
      </w:r>
    </w:p>
    <w:p w:rsidR="002E5595" w:rsidRPr="002E5595" w:rsidRDefault="0053122A" w:rsidP="002E5595">
      <w:pPr>
        <w:pStyle w:val="Default"/>
        <w:numPr>
          <w:ilvl w:val="0"/>
          <w:numId w:val="28"/>
        </w:numPr>
        <w:spacing w:after="312"/>
        <w:ind w:left="284" w:hanging="284"/>
        <w:jc w:val="both"/>
        <w:rPr>
          <w:rFonts w:ascii="Arial" w:hAnsi="Arial" w:cs="Arial"/>
          <w:sz w:val="22"/>
          <w:szCs w:val="22"/>
        </w:rPr>
      </w:pPr>
      <w:r w:rsidRPr="00C76622">
        <w:rPr>
          <w:rFonts w:ascii="Arial" w:hAnsi="Arial" w:cs="Arial"/>
          <w:sz w:val="22"/>
          <w:szCs w:val="22"/>
        </w:rPr>
        <w:t xml:space="preserve">Implementar mediante un instrumento acciones para el cumplimiento de los deberes legales </w:t>
      </w:r>
      <w:r w:rsidRPr="002E5595">
        <w:rPr>
          <w:rFonts w:ascii="Arial" w:hAnsi="Arial" w:cs="Arial"/>
          <w:sz w:val="22"/>
          <w:szCs w:val="22"/>
        </w:rPr>
        <w:t>relacionados con las siguient</w:t>
      </w:r>
      <w:r w:rsidR="002E5595" w:rsidRPr="002E5595">
        <w:rPr>
          <w:rFonts w:ascii="Arial" w:hAnsi="Arial" w:cs="Arial"/>
          <w:sz w:val="22"/>
          <w:szCs w:val="22"/>
        </w:rPr>
        <w:t>es redes externas, como mínimo:</w:t>
      </w:r>
    </w:p>
    <w:p w:rsidR="0053122A" w:rsidRPr="002E5595" w:rsidRDefault="0053122A" w:rsidP="0053122A">
      <w:pPr>
        <w:pStyle w:val="Sinespaciado"/>
        <w:numPr>
          <w:ilvl w:val="0"/>
          <w:numId w:val="32"/>
        </w:numPr>
        <w:ind w:left="426" w:hanging="142"/>
        <w:rPr>
          <w:rFonts w:ascii="Arial" w:hAnsi="Arial" w:cs="Arial"/>
          <w:sz w:val="22"/>
          <w:szCs w:val="22"/>
        </w:rPr>
      </w:pPr>
      <w:r w:rsidRPr="002E5595">
        <w:rPr>
          <w:rFonts w:ascii="Arial" w:hAnsi="Arial" w:cs="Arial"/>
          <w:sz w:val="22"/>
          <w:szCs w:val="22"/>
        </w:rPr>
        <w:t>Sistema Nacional de Rendición de Cuentas.</w:t>
      </w:r>
    </w:p>
    <w:p w:rsidR="0053122A" w:rsidRPr="002E5595" w:rsidRDefault="0053122A" w:rsidP="0053122A">
      <w:pPr>
        <w:pStyle w:val="Sinespaciado"/>
        <w:numPr>
          <w:ilvl w:val="0"/>
          <w:numId w:val="32"/>
        </w:numPr>
        <w:ind w:left="426" w:hanging="142"/>
        <w:rPr>
          <w:rFonts w:ascii="Arial" w:hAnsi="Arial" w:cs="Arial"/>
          <w:sz w:val="22"/>
          <w:szCs w:val="22"/>
        </w:rPr>
      </w:pPr>
      <w:r w:rsidRPr="002E5595">
        <w:rPr>
          <w:rFonts w:ascii="Arial" w:hAnsi="Arial" w:cs="Arial"/>
          <w:sz w:val="22"/>
          <w:szCs w:val="22"/>
        </w:rPr>
        <w:t xml:space="preserve">Sistema Nacional de Integridad. </w:t>
      </w:r>
    </w:p>
    <w:p w:rsidR="0053122A" w:rsidRPr="002E5595" w:rsidRDefault="0053122A" w:rsidP="0053122A">
      <w:pPr>
        <w:pStyle w:val="Sinespaciado"/>
        <w:numPr>
          <w:ilvl w:val="0"/>
          <w:numId w:val="32"/>
        </w:numPr>
        <w:ind w:left="426" w:hanging="142"/>
        <w:rPr>
          <w:rFonts w:ascii="Arial" w:hAnsi="Arial" w:cs="Arial"/>
          <w:sz w:val="22"/>
          <w:szCs w:val="22"/>
        </w:rPr>
      </w:pPr>
      <w:r w:rsidRPr="002E5595">
        <w:rPr>
          <w:rFonts w:ascii="Arial" w:hAnsi="Arial" w:cs="Arial"/>
          <w:sz w:val="22"/>
          <w:szCs w:val="22"/>
        </w:rPr>
        <w:t xml:space="preserve">Modelo Estándar de Control Interno. </w:t>
      </w:r>
    </w:p>
    <w:p w:rsidR="0053122A" w:rsidRPr="002E5595" w:rsidRDefault="0053122A" w:rsidP="0053122A">
      <w:pPr>
        <w:pStyle w:val="Sinespaciado"/>
        <w:numPr>
          <w:ilvl w:val="0"/>
          <w:numId w:val="32"/>
        </w:numPr>
        <w:ind w:left="426" w:hanging="142"/>
        <w:rPr>
          <w:sz w:val="22"/>
          <w:szCs w:val="22"/>
        </w:rPr>
      </w:pPr>
      <w:r w:rsidRPr="002E5595">
        <w:rPr>
          <w:rFonts w:ascii="Arial" w:hAnsi="Arial" w:cs="Arial"/>
          <w:sz w:val="22"/>
          <w:szCs w:val="22"/>
        </w:rPr>
        <w:t xml:space="preserve">Red anticorrupción de jefes de control interno </w:t>
      </w:r>
    </w:p>
    <w:p w:rsidR="0053122A" w:rsidRPr="002E5595" w:rsidRDefault="0053122A" w:rsidP="0053122A">
      <w:pPr>
        <w:pStyle w:val="Sinespaciado"/>
        <w:rPr>
          <w:rFonts w:ascii="Arial" w:hAnsi="Arial" w:cs="Arial"/>
          <w:sz w:val="22"/>
          <w:szCs w:val="22"/>
        </w:rPr>
      </w:pPr>
    </w:p>
    <w:p w:rsidR="0053122A" w:rsidRPr="002E5595" w:rsidRDefault="0053122A" w:rsidP="002E5595">
      <w:pPr>
        <w:pStyle w:val="Sinespaciado"/>
        <w:numPr>
          <w:ilvl w:val="0"/>
          <w:numId w:val="30"/>
        </w:numPr>
        <w:ind w:left="284" w:hanging="284"/>
        <w:jc w:val="both"/>
        <w:rPr>
          <w:rFonts w:ascii="Arial" w:hAnsi="Arial" w:cs="Arial"/>
          <w:sz w:val="22"/>
        </w:rPr>
      </w:pPr>
      <w:r w:rsidRPr="002E5595">
        <w:rPr>
          <w:rFonts w:ascii="Arial" w:hAnsi="Arial" w:cs="Arial"/>
          <w:sz w:val="22"/>
        </w:rPr>
        <w:t>Implementar un instrumento para el seguimiento a la pa</w:t>
      </w:r>
      <w:r w:rsidR="002E5595" w:rsidRPr="002E5595">
        <w:rPr>
          <w:rFonts w:ascii="Arial" w:hAnsi="Arial" w:cs="Arial"/>
          <w:sz w:val="22"/>
        </w:rPr>
        <w:t>rticipación de la entidad en las</w:t>
      </w:r>
      <w:r w:rsidRPr="002E5595">
        <w:rPr>
          <w:rFonts w:ascii="Arial" w:hAnsi="Arial" w:cs="Arial"/>
          <w:sz w:val="22"/>
        </w:rPr>
        <w:t xml:space="preserve"> instancias interinstitucionales en las que, por ley, debe participar y para el seguimiento</w:t>
      </w:r>
      <w:r w:rsidR="002E5595">
        <w:rPr>
          <w:rFonts w:ascii="Arial" w:hAnsi="Arial" w:cs="Arial"/>
          <w:sz w:val="22"/>
        </w:rPr>
        <w:t xml:space="preserve"> </w:t>
      </w:r>
      <w:r w:rsidRPr="002E5595">
        <w:rPr>
          <w:rFonts w:ascii="Arial" w:hAnsi="Arial" w:cs="Arial"/>
          <w:sz w:val="22"/>
        </w:rPr>
        <w:t>a los compromisos adquiridos.</w:t>
      </w:r>
    </w:p>
    <w:p w:rsidR="0053122A" w:rsidRDefault="0053122A" w:rsidP="0053122A">
      <w:pPr>
        <w:pStyle w:val="Sinespaciado"/>
        <w:jc w:val="both"/>
        <w:rPr>
          <w:rFonts w:ascii="Arial" w:hAnsi="Arial" w:cs="Arial"/>
        </w:rPr>
      </w:pPr>
    </w:p>
    <w:p w:rsidR="0053122A" w:rsidRPr="001C7059" w:rsidRDefault="0053122A" w:rsidP="0053122A">
      <w:pPr>
        <w:pStyle w:val="Default"/>
        <w:spacing w:after="312"/>
        <w:jc w:val="both"/>
        <w:rPr>
          <w:rFonts w:ascii="Arial" w:hAnsi="Arial" w:cs="Arial"/>
          <w:b/>
          <w:color w:val="auto"/>
          <w:sz w:val="22"/>
          <w:szCs w:val="22"/>
        </w:rPr>
      </w:pPr>
      <w:r w:rsidRPr="001C7059">
        <w:rPr>
          <w:rFonts w:ascii="Arial" w:hAnsi="Arial" w:cs="Arial"/>
          <w:b/>
          <w:color w:val="auto"/>
          <w:sz w:val="22"/>
          <w:szCs w:val="22"/>
        </w:rPr>
        <w:t xml:space="preserve">Criterios del Estándar 2. </w:t>
      </w:r>
    </w:p>
    <w:p w:rsidR="0053122A" w:rsidRPr="001C7059" w:rsidRDefault="0053122A" w:rsidP="0053122A">
      <w:pPr>
        <w:pStyle w:val="Sinespaciado"/>
        <w:numPr>
          <w:ilvl w:val="0"/>
          <w:numId w:val="30"/>
        </w:numPr>
        <w:ind w:left="284" w:hanging="284"/>
        <w:jc w:val="both"/>
        <w:rPr>
          <w:rFonts w:ascii="Arial" w:hAnsi="Arial" w:cs="Arial"/>
          <w:sz w:val="22"/>
          <w:szCs w:val="22"/>
        </w:rPr>
      </w:pPr>
      <w:r w:rsidRPr="001C7059">
        <w:rPr>
          <w:rFonts w:ascii="Arial" w:hAnsi="Arial" w:cs="Arial"/>
          <w:sz w:val="22"/>
          <w:szCs w:val="22"/>
        </w:rPr>
        <w:t>Implementar mediante un instrumento la creación u operación de comunidades internas para el intercambio de información relevante para la toma de decisiones, la gestión de riesgos, la promoción de la transparencia y la gestión ética de los asuntos públicos. El instrumento debe contemplar mecanismos de seguimiento a la participación y a los compromisos adquiridos por o en las comunidades.</w:t>
      </w:r>
    </w:p>
    <w:p w:rsidR="0053122A" w:rsidRPr="00C76622" w:rsidRDefault="0053122A" w:rsidP="0053122A">
      <w:pPr>
        <w:pStyle w:val="Sinespaciado"/>
        <w:jc w:val="both"/>
        <w:rPr>
          <w:rFonts w:ascii="Arial" w:hAnsi="Arial" w:cs="Arial"/>
        </w:rPr>
      </w:pPr>
    </w:p>
    <w:p w:rsidR="0053122A" w:rsidRPr="0083187B" w:rsidRDefault="0053122A" w:rsidP="0053122A">
      <w:pPr>
        <w:pStyle w:val="Ttulo3"/>
        <w:rPr>
          <w:rFonts w:ascii="Arial" w:hAnsi="Arial" w:cs="Arial"/>
          <w:b/>
          <w:color w:val="auto"/>
          <w:sz w:val="22"/>
          <w:lang w:val="es-MX"/>
        </w:rPr>
      </w:pPr>
      <w:bookmarkStart w:id="21" w:name="_Toc220922742"/>
      <w:r w:rsidRPr="0083187B">
        <w:rPr>
          <w:rFonts w:ascii="Arial" w:hAnsi="Arial" w:cs="Arial"/>
          <w:b/>
          <w:color w:val="auto"/>
          <w:sz w:val="22"/>
          <w:lang w:val="es-MX"/>
        </w:rPr>
        <w:t>4.2.1 Acciones Estratégicas y operativas de Redes de articulación</w:t>
      </w:r>
      <w:bookmarkEnd w:id="21"/>
    </w:p>
    <w:p w:rsidR="0053122A" w:rsidRDefault="0053122A" w:rsidP="0053122A">
      <w:pPr>
        <w:rPr>
          <w:lang w:val="es-MX"/>
        </w:rPr>
      </w:pPr>
    </w:p>
    <w:p w:rsidR="0053122A" w:rsidRDefault="0053122A" w:rsidP="0053122A">
      <w:pPr>
        <w:pStyle w:val="Default"/>
        <w:spacing w:after="312"/>
        <w:jc w:val="both"/>
        <w:rPr>
          <w:rFonts w:ascii="Arial" w:hAnsi="Arial" w:cs="Arial"/>
          <w:noProof/>
          <w:sz w:val="22"/>
          <w:szCs w:val="22"/>
          <w:lang w:eastAsia="es-CO"/>
        </w:rPr>
      </w:pPr>
      <w:r w:rsidRPr="002D038E">
        <w:rPr>
          <w:rFonts w:ascii="Arial" w:hAnsi="Arial" w:cs="Arial"/>
          <w:noProof/>
          <w:sz w:val="22"/>
          <w:szCs w:val="22"/>
          <w:lang w:eastAsia="es-CO"/>
        </w:rPr>
        <w:t xml:space="preserve">Se </w:t>
      </w:r>
      <w:r>
        <w:rPr>
          <w:rFonts w:ascii="Arial" w:hAnsi="Arial" w:cs="Arial"/>
          <w:noProof/>
          <w:sz w:val="22"/>
          <w:szCs w:val="22"/>
          <w:lang w:eastAsia="es-CO"/>
        </w:rPr>
        <w:t>relacionan a continuación las acciones estratégicas aplicando los 3 estándaresaplicables a EMSA:</w:t>
      </w:r>
    </w:p>
    <w:p w:rsidR="0053122A" w:rsidRPr="008A72DA" w:rsidRDefault="0053122A" w:rsidP="0053122A">
      <w:pPr>
        <w:rPr>
          <w:lang w:val="es-MX"/>
        </w:rPr>
      </w:pPr>
    </w:p>
    <w:tbl>
      <w:tblPr>
        <w:tblStyle w:val="Cuadrculadetablaclara2"/>
        <w:tblW w:w="0" w:type="auto"/>
        <w:tblLook w:val="04A0" w:firstRow="1" w:lastRow="0" w:firstColumn="1" w:lastColumn="0" w:noHBand="0" w:noVBand="1"/>
      </w:tblPr>
      <w:tblGrid>
        <w:gridCol w:w="1401"/>
        <w:gridCol w:w="6862"/>
        <w:gridCol w:w="1266"/>
      </w:tblGrid>
      <w:tr w:rsidR="0053122A" w:rsidTr="00C46EED">
        <w:trPr>
          <w:trHeight w:val="760"/>
        </w:trPr>
        <w:tc>
          <w:tcPr>
            <w:tcW w:w="1401" w:type="dxa"/>
          </w:tcPr>
          <w:p w:rsidR="0053122A" w:rsidRPr="00D02C81" w:rsidRDefault="0053122A" w:rsidP="002E5595">
            <w:pPr>
              <w:pStyle w:val="Default"/>
              <w:spacing w:after="312"/>
              <w:jc w:val="both"/>
              <w:rPr>
                <w:rFonts w:ascii="Arial" w:hAnsi="Arial" w:cs="Arial"/>
                <w:b/>
                <w:noProof/>
                <w:lang w:eastAsia="es-CO"/>
              </w:rPr>
            </w:pPr>
            <w:r w:rsidRPr="00D02C81">
              <w:rPr>
                <w:rFonts w:ascii="Arial" w:hAnsi="Arial" w:cs="Arial"/>
                <w:b/>
                <w:noProof/>
                <w:lang w:eastAsia="es-CO"/>
              </w:rPr>
              <w:t>Accion</w:t>
            </w:r>
            <w:r>
              <w:rPr>
                <w:rFonts w:ascii="Arial" w:hAnsi="Arial" w:cs="Arial"/>
                <w:b/>
                <w:noProof/>
                <w:lang w:eastAsia="es-CO"/>
              </w:rPr>
              <w:t xml:space="preserve"> </w:t>
            </w:r>
            <w:r w:rsidRPr="00D02C81">
              <w:rPr>
                <w:rFonts w:ascii="Arial" w:hAnsi="Arial" w:cs="Arial"/>
                <w:b/>
                <w:noProof/>
                <w:lang w:eastAsia="es-CO"/>
              </w:rPr>
              <w:t>estra</w:t>
            </w:r>
            <w:r>
              <w:rPr>
                <w:rFonts w:ascii="Arial" w:hAnsi="Arial" w:cs="Arial"/>
                <w:b/>
                <w:noProof/>
                <w:lang w:eastAsia="es-CO"/>
              </w:rPr>
              <w:t>t</w:t>
            </w:r>
            <w:r w:rsidRPr="00D02C81">
              <w:rPr>
                <w:rFonts w:ascii="Arial" w:hAnsi="Arial" w:cs="Arial"/>
                <w:b/>
                <w:noProof/>
                <w:lang w:eastAsia="es-CO"/>
              </w:rPr>
              <w:t>égica</w:t>
            </w:r>
            <w:r>
              <w:rPr>
                <w:rFonts w:ascii="Arial" w:hAnsi="Arial" w:cs="Arial"/>
                <w:b/>
                <w:noProof/>
                <w:lang w:eastAsia="es-CO"/>
              </w:rPr>
              <w:t xml:space="preserve"> </w:t>
            </w:r>
          </w:p>
        </w:tc>
        <w:tc>
          <w:tcPr>
            <w:tcW w:w="6862" w:type="dxa"/>
          </w:tcPr>
          <w:p w:rsidR="0053122A" w:rsidRPr="00D02C81" w:rsidRDefault="0053122A" w:rsidP="002E5595">
            <w:pPr>
              <w:pStyle w:val="Default"/>
              <w:spacing w:after="312"/>
              <w:jc w:val="both"/>
              <w:rPr>
                <w:rFonts w:ascii="Arial" w:hAnsi="Arial" w:cs="Arial"/>
                <w:b/>
                <w:noProof/>
                <w:lang w:eastAsia="es-CO"/>
              </w:rPr>
            </w:pPr>
            <w:r w:rsidRPr="00D02C81">
              <w:rPr>
                <w:rFonts w:ascii="Arial" w:hAnsi="Arial" w:cs="Arial"/>
                <w:b/>
                <w:noProof/>
                <w:lang w:eastAsia="es-CO"/>
              </w:rPr>
              <w:t xml:space="preserve">Estándares a cumplir </w:t>
            </w:r>
          </w:p>
        </w:tc>
        <w:tc>
          <w:tcPr>
            <w:tcW w:w="1266" w:type="dxa"/>
          </w:tcPr>
          <w:p w:rsidR="0053122A" w:rsidRPr="00D02C81" w:rsidRDefault="0053122A" w:rsidP="002E5595">
            <w:pPr>
              <w:pStyle w:val="Default"/>
              <w:spacing w:after="312"/>
              <w:jc w:val="both"/>
              <w:rPr>
                <w:rFonts w:ascii="Arial" w:hAnsi="Arial" w:cs="Arial"/>
                <w:b/>
                <w:noProof/>
                <w:lang w:eastAsia="es-CO"/>
              </w:rPr>
            </w:pPr>
            <w:r>
              <w:rPr>
                <w:rFonts w:ascii="Arial" w:hAnsi="Arial" w:cs="Arial"/>
                <w:b/>
                <w:noProof/>
                <w:lang w:eastAsia="es-CO"/>
              </w:rPr>
              <w:t>Estandar asociado</w:t>
            </w:r>
          </w:p>
        </w:tc>
      </w:tr>
      <w:tr w:rsidR="0053122A" w:rsidTr="00C46EED">
        <w:trPr>
          <w:trHeight w:val="1000"/>
        </w:trPr>
        <w:tc>
          <w:tcPr>
            <w:tcW w:w="1401" w:type="dxa"/>
          </w:tcPr>
          <w:p w:rsidR="0053122A" w:rsidRPr="00591A84" w:rsidRDefault="0053122A" w:rsidP="002E5595">
            <w:r w:rsidRPr="00591A84">
              <w:rPr>
                <w:rFonts w:ascii="Arial" w:hAnsi="Arial" w:cs="Arial"/>
                <w:noProof/>
                <w:lang w:eastAsia="es-CO"/>
              </w:rPr>
              <w:t xml:space="preserve">Accion estratégica </w:t>
            </w:r>
            <w:r>
              <w:rPr>
                <w:rFonts w:ascii="Arial" w:hAnsi="Arial" w:cs="Arial"/>
                <w:noProof/>
                <w:lang w:eastAsia="es-CO"/>
              </w:rPr>
              <w:t>5.1</w:t>
            </w:r>
          </w:p>
        </w:tc>
        <w:tc>
          <w:tcPr>
            <w:tcW w:w="6862" w:type="dxa"/>
          </w:tcPr>
          <w:p w:rsidR="0053122A" w:rsidRPr="00443FCA" w:rsidRDefault="0053122A" w:rsidP="002E5595">
            <w:pPr>
              <w:pStyle w:val="Default"/>
              <w:spacing w:after="312"/>
              <w:jc w:val="both"/>
              <w:rPr>
                <w:rFonts w:ascii="Arial" w:hAnsi="Arial" w:cs="Arial"/>
                <w:noProof/>
                <w:lang w:eastAsia="es-CO"/>
              </w:rPr>
            </w:pPr>
            <w:r>
              <w:rPr>
                <w:rFonts w:ascii="Arial" w:hAnsi="Arial" w:cs="Arial"/>
                <w:noProof/>
                <w:lang w:eastAsia="es-CO"/>
              </w:rPr>
              <w:t>P</w:t>
            </w:r>
            <w:r w:rsidRPr="00C76622">
              <w:rPr>
                <w:rFonts w:ascii="Arial" w:hAnsi="Arial" w:cs="Arial"/>
                <w:noProof/>
                <w:lang w:eastAsia="es-CO"/>
              </w:rPr>
              <w:t>roponer por la creación y el funcionamiento de comunidades internas en las que se dialogue, intercambie información y trabaje de forma articulada en el desarrollo de las acciones estratégicas.</w:t>
            </w:r>
          </w:p>
        </w:tc>
        <w:tc>
          <w:tcPr>
            <w:tcW w:w="1266" w:type="dxa"/>
            <w:vAlign w:val="center"/>
          </w:tcPr>
          <w:p w:rsidR="0053122A" w:rsidRPr="006B0270" w:rsidRDefault="0053122A" w:rsidP="002E5595">
            <w:pPr>
              <w:pStyle w:val="Default"/>
              <w:spacing w:after="312"/>
              <w:jc w:val="center"/>
              <w:rPr>
                <w:rFonts w:ascii="Arial" w:hAnsi="Arial" w:cs="Arial"/>
                <w:noProof/>
                <w:lang w:eastAsia="es-CO"/>
              </w:rPr>
            </w:pPr>
            <w:r w:rsidRPr="006B0270">
              <w:rPr>
                <w:rFonts w:ascii="Arial" w:hAnsi="Arial" w:cs="Arial"/>
                <w:noProof/>
                <w:lang w:eastAsia="es-CO"/>
              </w:rPr>
              <w:t>2</w:t>
            </w:r>
          </w:p>
        </w:tc>
      </w:tr>
      <w:tr w:rsidR="0053122A" w:rsidTr="00C46EED">
        <w:trPr>
          <w:trHeight w:val="1479"/>
        </w:trPr>
        <w:tc>
          <w:tcPr>
            <w:tcW w:w="1401" w:type="dxa"/>
          </w:tcPr>
          <w:p w:rsidR="0053122A" w:rsidRPr="00591A84" w:rsidRDefault="0053122A" w:rsidP="002E5595">
            <w:r w:rsidRPr="00591A84">
              <w:rPr>
                <w:rFonts w:ascii="Arial" w:hAnsi="Arial" w:cs="Arial"/>
                <w:noProof/>
                <w:lang w:eastAsia="es-CO"/>
              </w:rPr>
              <w:t xml:space="preserve">Accion estratégica </w:t>
            </w:r>
            <w:r>
              <w:rPr>
                <w:rFonts w:ascii="Arial" w:hAnsi="Arial" w:cs="Arial"/>
                <w:noProof/>
                <w:lang w:eastAsia="es-CO"/>
              </w:rPr>
              <w:t>5.2</w:t>
            </w:r>
          </w:p>
        </w:tc>
        <w:tc>
          <w:tcPr>
            <w:tcW w:w="6862" w:type="dxa"/>
          </w:tcPr>
          <w:p w:rsidR="0053122A" w:rsidRPr="00C76622" w:rsidRDefault="0053122A" w:rsidP="002E5595">
            <w:pPr>
              <w:pStyle w:val="Default"/>
              <w:spacing w:after="312"/>
              <w:jc w:val="both"/>
              <w:rPr>
                <w:rFonts w:ascii="Arial" w:hAnsi="Arial" w:cs="Arial"/>
                <w:noProof/>
                <w:lang w:eastAsia="es-CO"/>
              </w:rPr>
            </w:pPr>
            <w:r>
              <w:rPr>
                <w:rFonts w:ascii="Arial" w:hAnsi="Arial" w:cs="Arial"/>
                <w:noProof/>
                <w:lang w:eastAsia="es-CO"/>
              </w:rPr>
              <w:t>S</w:t>
            </w:r>
            <w:r w:rsidRPr="00C76622">
              <w:rPr>
                <w:rFonts w:ascii="Arial" w:hAnsi="Arial" w:cs="Arial"/>
                <w:noProof/>
                <w:lang w:eastAsia="es-CO"/>
              </w:rPr>
              <w:t>e debe garantizar que, en las instancias de decisión colectiva ya existentes, como los comités de gestión, comités de control, juntas directivas, órganos de asesoría, etc., las acciones estratégicas del Programa hagan parte de sus discusiones, se vigilen y acompañe su implementación</w:t>
            </w:r>
          </w:p>
        </w:tc>
        <w:tc>
          <w:tcPr>
            <w:tcW w:w="1266" w:type="dxa"/>
            <w:vAlign w:val="center"/>
          </w:tcPr>
          <w:p w:rsidR="0053122A" w:rsidRPr="006B0270" w:rsidRDefault="0053122A" w:rsidP="002E5595">
            <w:pPr>
              <w:pStyle w:val="Default"/>
              <w:spacing w:after="312"/>
              <w:jc w:val="center"/>
              <w:rPr>
                <w:rFonts w:ascii="Arial" w:hAnsi="Arial" w:cs="Arial"/>
                <w:noProof/>
                <w:lang w:eastAsia="es-CO"/>
              </w:rPr>
            </w:pPr>
            <w:r>
              <w:rPr>
                <w:rFonts w:ascii="Arial" w:hAnsi="Arial" w:cs="Arial"/>
                <w:noProof/>
                <w:lang w:eastAsia="es-CO"/>
              </w:rPr>
              <w:t>2</w:t>
            </w:r>
          </w:p>
        </w:tc>
      </w:tr>
      <w:tr w:rsidR="0053122A" w:rsidTr="00C46EED">
        <w:trPr>
          <w:trHeight w:val="1239"/>
        </w:trPr>
        <w:tc>
          <w:tcPr>
            <w:tcW w:w="1401" w:type="dxa"/>
          </w:tcPr>
          <w:p w:rsidR="0053122A" w:rsidRPr="00591A84" w:rsidRDefault="0053122A" w:rsidP="002E5595">
            <w:r w:rsidRPr="00591A84">
              <w:rPr>
                <w:rFonts w:ascii="Arial" w:hAnsi="Arial" w:cs="Arial"/>
                <w:noProof/>
                <w:lang w:eastAsia="es-CO"/>
              </w:rPr>
              <w:lastRenderedPageBreak/>
              <w:t xml:space="preserve">Accion estratégica </w:t>
            </w:r>
            <w:r>
              <w:rPr>
                <w:rFonts w:ascii="Arial" w:hAnsi="Arial" w:cs="Arial"/>
                <w:noProof/>
                <w:lang w:eastAsia="es-CO"/>
              </w:rPr>
              <w:t>5.3</w:t>
            </w:r>
          </w:p>
        </w:tc>
        <w:tc>
          <w:tcPr>
            <w:tcW w:w="6862" w:type="dxa"/>
          </w:tcPr>
          <w:p w:rsidR="0053122A" w:rsidRPr="006B0270" w:rsidRDefault="0053122A" w:rsidP="002E5595">
            <w:pPr>
              <w:pStyle w:val="Default"/>
              <w:spacing w:after="312"/>
              <w:jc w:val="both"/>
              <w:rPr>
                <w:rFonts w:ascii="Arial" w:hAnsi="Arial" w:cs="Arial"/>
                <w:noProof/>
                <w:lang w:eastAsia="es-CO"/>
              </w:rPr>
            </w:pPr>
            <w:r w:rsidRPr="006B0270">
              <w:rPr>
                <w:rFonts w:ascii="Arial" w:hAnsi="Arial" w:cs="Arial"/>
              </w:rPr>
              <w:t xml:space="preserve">En concordancia con los </w:t>
            </w:r>
            <w:r>
              <w:rPr>
                <w:rFonts w:ascii="Arial" w:hAnsi="Arial" w:cs="Arial"/>
              </w:rPr>
              <w:t>r</w:t>
            </w:r>
            <w:r w:rsidRPr="006B0270">
              <w:rPr>
                <w:rFonts w:ascii="Arial" w:hAnsi="Arial" w:cs="Arial"/>
              </w:rPr>
              <w:t>eportes del componente transversal, debe garantizarse que las acciones y resultados del Programa se presenten y discutan en estas comunidades internas, bien se cree o se asigne responsabilidad a instancias existentes</w:t>
            </w:r>
            <w:r>
              <w:rPr>
                <w:rFonts w:ascii="Arial" w:hAnsi="Arial" w:cs="Arial"/>
              </w:rPr>
              <w:t>.</w:t>
            </w:r>
          </w:p>
        </w:tc>
        <w:tc>
          <w:tcPr>
            <w:tcW w:w="1266" w:type="dxa"/>
            <w:vAlign w:val="center"/>
          </w:tcPr>
          <w:p w:rsidR="0053122A" w:rsidRPr="006B0270" w:rsidRDefault="0053122A" w:rsidP="002E5595">
            <w:pPr>
              <w:pStyle w:val="Default"/>
              <w:spacing w:after="312"/>
              <w:jc w:val="center"/>
              <w:rPr>
                <w:rFonts w:ascii="Arial" w:hAnsi="Arial" w:cs="Arial"/>
                <w:noProof/>
                <w:lang w:eastAsia="es-CO"/>
              </w:rPr>
            </w:pPr>
            <w:r>
              <w:rPr>
                <w:rFonts w:ascii="Arial" w:hAnsi="Arial" w:cs="Arial"/>
                <w:noProof/>
                <w:lang w:eastAsia="es-CO"/>
              </w:rPr>
              <w:t>2</w:t>
            </w:r>
          </w:p>
        </w:tc>
      </w:tr>
      <w:tr w:rsidR="0053122A" w:rsidTr="00C46EED">
        <w:trPr>
          <w:trHeight w:val="1000"/>
        </w:trPr>
        <w:tc>
          <w:tcPr>
            <w:tcW w:w="1401" w:type="dxa"/>
          </w:tcPr>
          <w:p w:rsidR="0053122A" w:rsidRPr="00591A84" w:rsidRDefault="0053122A" w:rsidP="002E5595">
            <w:r w:rsidRPr="00591A84">
              <w:rPr>
                <w:rFonts w:ascii="Arial" w:hAnsi="Arial" w:cs="Arial"/>
                <w:noProof/>
                <w:lang w:eastAsia="es-CO"/>
              </w:rPr>
              <w:t xml:space="preserve">Accion estratégica </w:t>
            </w:r>
            <w:r>
              <w:rPr>
                <w:rFonts w:ascii="Arial" w:hAnsi="Arial" w:cs="Arial"/>
                <w:noProof/>
                <w:lang w:eastAsia="es-CO"/>
              </w:rPr>
              <w:t>6.1</w:t>
            </w:r>
          </w:p>
        </w:tc>
        <w:tc>
          <w:tcPr>
            <w:tcW w:w="6862" w:type="dxa"/>
          </w:tcPr>
          <w:p w:rsidR="0053122A" w:rsidRPr="006B0270" w:rsidRDefault="0053122A" w:rsidP="002E5595">
            <w:pPr>
              <w:pStyle w:val="Default"/>
              <w:spacing w:after="312"/>
              <w:jc w:val="both"/>
              <w:rPr>
                <w:rFonts w:ascii="Arial" w:hAnsi="Arial" w:cs="Arial"/>
                <w:noProof/>
                <w:lang w:eastAsia="es-CO"/>
              </w:rPr>
            </w:pPr>
            <w:r w:rsidRPr="006B0270">
              <w:rPr>
                <w:rFonts w:ascii="Arial" w:hAnsi="Arial" w:cs="Arial"/>
                <w:noProof/>
                <w:lang w:eastAsia="es-CO"/>
              </w:rPr>
              <w:t xml:space="preserve">Entidades deben integrarse con otras </w:t>
            </w:r>
            <w:r>
              <w:rPr>
                <w:rFonts w:ascii="Arial" w:hAnsi="Arial" w:cs="Arial"/>
                <w:noProof/>
                <w:lang w:eastAsia="es-CO"/>
              </w:rPr>
              <w:t>e</w:t>
            </w:r>
            <w:r w:rsidRPr="006B0270">
              <w:rPr>
                <w:rFonts w:ascii="Arial" w:hAnsi="Arial" w:cs="Arial"/>
                <w:noProof/>
                <w:lang w:eastAsia="es-CO"/>
              </w:rPr>
              <w:t>ntidades en el ámbito sectorial, local, regional y nacional, para generar un dialogo sobre la transparencia y ética pública.</w:t>
            </w:r>
          </w:p>
        </w:tc>
        <w:tc>
          <w:tcPr>
            <w:tcW w:w="1266" w:type="dxa"/>
            <w:vAlign w:val="center"/>
          </w:tcPr>
          <w:p w:rsidR="0053122A" w:rsidRPr="006B0270" w:rsidRDefault="0053122A" w:rsidP="002E5595">
            <w:pPr>
              <w:pStyle w:val="Default"/>
              <w:spacing w:after="312"/>
              <w:jc w:val="center"/>
              <w:rPr>
                <w:noProof/>
                <w:lang w:eastAsia="es-CO"/>
              </w:rPr>
            </w:pPr>
            <w:r>
              <w:rPr>
                <w:noProof/>
                <w:lang w:eastAsia="es-CO"/>
              </w:rPr>
              <w:t>1</w:t>
            </w:r>
          </w:p>
        </w:tc>
      </w:tr>
    </w:tbl>
    <w:p w:rsidR="0053122A" w:rsidRPr="00C46EED" w:rsidRDefault="0053122A" w:rsidP="0053122A">
      <w:pPr>
        <w:pStyle w:val="Default"/>
        <w:spacing w:after="312"/>
        <w:jc w:val="both"/>
        <w:rPr>
          <w:rFonts w:ascii="Arial" w:hAnsi="Arial" w:cs="Arial"/>
          <w:sz w:val="14"/>
          <w:szCs w:val="22"/>
        </w:rPr>
      </w:pPr>
    </w:p>
    <w:p w:rsidR="0053122A" w:rsidRPr="001C7059" w:rsidRDefault="0053122A" w:rsidP="0053122A">
      <w:pPr>
        <w:pStyle w:val="Default"/>
        <w:spacing w:after="312"/>
        <w:jc w:val="both"/>
        <w:rPr>
          <w:rFonts w:ascii="Arial" w:hAnsi="Arial" w:cs="Arial"/>
          <w:i/>
          <w:color w:val="auto"/>
          <w:sz w:val="22"/>
          <w:szCs w:val="22"/>
        </w:rPr>
      </w:pPr>
      <w:r w:rsidRPr="001C7059">
        <w:rPr>
          <w:rFonts w:ascii="Arial" w:hAnsi="Arial" w:cs="Arial"/>
          <w:sz w:val="22"/>
          <w:szCs w:val="22"/>
        </w:rPr>
        <w:t xml:space="preserve">Anualmente se formularán </w:t>
      </w:r>
      <w:r w:rsidRPr="001C7059">
        <w:rPr>
          <w:rFonts w:ascii="Arial" w:hAnsi="Arial" w:cs="Arial"/>
          <w:b/>
          <w:sz w:val="22"/>
          <w:szCs w:val="22"/>
        </w:rPr>
        <w:t>acciones operativas</w:t>
      </w:r>
      <w:r w:rsidRPr="001C7059">
        <w:rPr>
          <w:rFonts w:ascii="Arial" w:hAnsi="Arial" w:cs="Arial"/>
          <w:sz w:val="22"/>
          <w:szCs w:val="22"/>
        </w:rPr>
        <w:t xml:space="preserve"> que deberán ser objeto de concertación, </w:t>
      </w:r>
      <w:r w:rsidRPr="001C7059">
        <w:rPr>
          <w:rFonts w:ascii="Arial" w:hAnsi="Arial" w:cs="Arial"/>
          <w:color w:val="auto"/>
          <w:sz w:val="22"/>
          <w:szCs w:val="22"/>
        </w:rPr>
        <w:t xml:space="preserve">aprobación, implementación, seguimiento y evaluación. </w:t>
      </w:r>
      <w:r w:rsidRPr="001C7059">
        <w:rPr>
          <w:rFonts w:ascii="Arial" w:hAnsi="Arial" w:cs="Arial"/>
          <w:i/>
          <w:color w:val="auto"/>
          <w:sz w:val="22"/>
          <w:szCs w:val="22"/>
        </w:rPr>
        <w:t>Ver anexo 1 Plan de acción inicial</w:t>
      </w:r>
      <w:r w:rsidR="00080ED1">
        <w:rPr>
          <w:rFonts w:ascii="Arial" w:hAnsi="Arial" w:cs="Arial"/>
          <w:i/>
          <w:color w:val="auto"/>
          <w:sz w:val="22"/>
          <w:szCs w:val="22"/>
        </w:rPr>
        <w:t>.</w:t>
      </w:r>
    </w:p>
    <w:p w:rsidR="0053122A" w:rsidRPr="0083187B" w:rsidRDefault="0053122A" w:rsidP="0053122A">
      <w:pPr>
        <w:pStyle w:val="Ttulo3"/>
        <w:rPr>
          <w:rFonts w:ascii="Arial" w:hAnsi="Arial" w:cs="Arial"/>
          <w:b/>
          <w:color w:val="auto"/>
          <w:sz w:val="22"/>
          <w:lang w:val="es-MX"/>
        </w:rPr>
      </w:pPr>
      <w:bookmarkStart w:id="22" w:name="_Toc220922743"/>
      <w:r w:rsidRPr="0083187B">
        <w:rPr>
          <w:rFonts w:ascii="Arial" w:hAnsi="Arial" w:cs="Arial"/>
          <w:b/>
          <w:color w:val="auto"/>
          <w:sz w:val="22"/>
          <w:lang w:val="es-MX"/>
        </w:rPr>
        <w:t>4.3 Modelo de legalidad y Estado abierto</w:t>
      </w:r>
      <w:bookmarkEnd w:id="22"/>
    </w:p>
    <w:p w:rsidR="0053122A" w:rsidRDefault="0053122A" w:rsidP="0053122A">
      <w:pPr>
        <w:rPr>
          <w:lang w:val="es-MX"/>
        </w:rPr>
      </w:pPr>
    </w:p>
    <w:p w:rsidR="0053122A" w:rsidRPr="0083187B" w:rsidRDefault="0053122A" w:rsidP="0053122A">
      <w:pPr>
        <w:jc w:val="both"/>
        <w:rPr>
          <w:rFonts w:ascii="Arial" w:hAnsi="Arial" w:cs="Arial"/>
          <w:color w:val="0A0A0A"/>
          <w:sz w:val="22"/>
          <w:szCs w:val="22"/>
          <w:shd w:val="clear" w:color="auto" w:fill="FFFFFF"/>
        </w:rPr>
      </w:pPr>
      <w:r w:rsidRPr="0083187B">
        <w:rPr>
          <w:rFonts w:ascii="Arial" w:hAnsi="Arial" w:cs="Arial"/>
          <w:sz w:val="22"/>
          <w:szCs w:val="22"/>
        </w:rPr>
        <w:t xml:space="preserve">El modelo de legalidad y Estado abierto, corresponde a la tercera temática a desarrollar dentro del Componente Programático, y promueve la legalidad entidad, como el conjunto de creencias, valores y normas compartidas que impulsan respetar el Estado de Derecho, rechazando la ilegalidad y actuando conforme a la ley de manera voluntaria. De otro lado, el estado abierto busca mejorar la relación entre las entidades y la ciudadanía a través </w:t>
      </w:r>
      <w:r w:rsidRPr="0083187B">
        <w:rPr>
          <w:rFonts w:ascii="Arial" w:hAnsi="Arial" w:cs="Arial"/>
          <w:color w:val="0A0A0A"/>
          <w:sz w:val="22"/>
          <w:szCs w:val="22"/>
          <w:shd w:val="clear" w:color="auto" w:fill="FFFFFF"/>
        </w:rPr>
        <w:t xml:space="preserve">la transparencia, el acceso a la información y la rendición de cuentas, fortaleciendo la participación ciudadana en la toma de decisiones. </w:t>
      </w:r>
    </w:p>
    <w:p w:rsidR="0053122A" w:rsidRPr="0083187B" w:rsidRDefault="0053122A" w:rsidP="0053122A">
      <w:pPr>
        <w:jc w:val="both"/>
        <w:rPr>
          <w:rFonts w:ascii="Arial" w:hAnsi="Arial" w:cs="Arial"/>
          <w:color w:val="0A0A0A"/>
          <w:sz w:val="22"/>
          <w:szCs w:val="22"/>
          <w:shd w:val="clear" w:color="auto" w:fill="FFFFFF"/>
        </w:rPr>
      </w:pPr>
      <w:r w:rsidRPr="0083187B">
        <w:rPr>
          <w:rFonts w:ascii="Arial" w:hAnsi="Arial" w:cs="Arial"/>
          <w:color w:val="0A0A0A"/>
          <w:sz w:val="22"/>
          <w:szCs w:val="22"/>
          <w:shd w:val="clear" w:color="auto" w:fill="FFFFFF"/>
        </w:rPr>
        <w:t>Este modelo de desarrolla mediante las acciones estratégicas:</w:t>
      </w:r>
    </w:p>
    <w:p w:rsidR="0053122A" w:rsidRPr="00EF4C64" w:rsidRDefault="0053122A" w:rsidP="0053122A">
      <w:pPr>
        <w:pStyle w:val="Sinespaciado"/>
        <w:numPr>
          <w:ilvl w:val="0"/>
          <w:numId w:val="34"/>
        </w:numPr>
        <w:rPr>
          <w:rFonts w:ascii="Arial" w:hAnsi="Arial" w:cs="Arial"/>
          <w:sz w:val="22"/>
          <w:szCs w:val="22"/>
        </w:rPr>
      </w:pPr>
      <w:r w:rsidRPr="00EF4C64">
        <w:rPr>
          <w:rFonts w:ascii="Arial" w:hAnsi="Arial" w:cs="Arial"/>
          <w:sz w:val="22"/>
          <w:szCs w:val="22"/>
        </w:rPr>
        <w:t>Acceso a la información pública y transparencia</w:t>
      </w:r>
    </w:p>
    <w:p w:rsidR="0053122A" w:rsidRPr="00EF4C64" w:rsidRDefault="0053122A" w:rsidP="0053122A">
      <w:pPr>
        <w:pStyle w:val="Sinespaciado"/>
        <w:numPr>
          <w:ilvl w:val="0"/>
          <w:numId w:val="34"/>
        </w:numPr>
        <w:rPr>
          <w:rFonts w:ascii="Arial" w:hAnsi="Arial" w:cs="Arial"/>
          <w:sz w:val="22"/>
          <w:szCs w:val="22"/>
        </w:rPr>
      </w:pPr>
      <w:r w:rsidRPr="00EF4C64">
        <w:rPr>
          <w:rFonts w:ascii="Arial" w:hAnsi="Arial" w:cs="Arial"/>
          <w:sz w:val="22"/>
          <w:szCs w:val="22"/>
        </w:rPr>
        <w:t>Participación ciudadana y rendición de cuentas</w:t>
      </w:r>
    </w:p>
    <w:p w:rsidR="0053122A" w:rsidRPr="00EF4C64" w:rsidRDefault="0053122A" w:rsidP="0053122A">
      <w:pPr>
        <w:pStyle w:val="Prrafodelista"/>
        <w:numPr>
          <w:ilvl w:val="0"/>
          <w:numId w:val="34"/>
        </w:numPr>
        <w:spacing w:after="160" w:line="259" w:lineRule="auto"/>
        <w:jc w:val="both"/>
        <w:rPr>
          <w:rFonts w:ascii="Arial" w:hAnsi="Arial" w:cs="Arial"/>
          <w:sz w:val="22"/>
          <w:szCs w:val="22"/>
          <w:shd w:val="clear" w:color="auto" w:fill="FFFFFF"/>
        </w:rPr>
      </w:pPr>
      <w:r w:rsidRPr="00EF4C64">
        <w:rPr>
          <w:rFonts w:ascii="Arial" w:hAnsi="Arial" w:cs="Arial"/>
          <w:sz w:val="22"/>
          <w:szCs w:val="22"/>
        </w:rPr>
        <w:t>Integridad en el servicio público</w:t>
      </w:r>
    </w:p>
    <w:p w:rsidR="0053122A" w:rsidRPr="0083187B" w:rsidRDefault="0053122A" w:rsidP="0053122A">
      <w:pPr>
        <w:jc w:val="both"/>
        <w:rPr>
          <w:rFonts w:ascii="Arial" w:hAnsi="Arial" w:cs="Arial"/>
          <w:sz w:val="22"/>
          <w:szCs w:val="22"/>
          <w:lang w:val="es-MX"/>
        </w:rPr>
      </w:pPr>
      <w:r w:rsidRPr="0083187B">
        <w:rPr>
          <w:rFonts w:ascii="Arial" w:hAnsi="Arial" w:cs="Arial"/>
          <w:sz w:val="22"/>
          <w:szCs w:val="22"/>
          <w:lang w:val="es-MX"/>
        </w:rPr>
        <w:t>Se desarrollan las acciones estratégicas del modelo a continuación:</w:t>
      </w:r>
    </w:p>
    <w:p w:rsidR="0053122A" w:rsidRPr="00AE717C" w:rsidRDefault="0053122A" w:rsidP="0053122A">
      <w:pPr>
        <w:jc w:val="both"/>
        <w:rPr>
          <w:rFonts w:ascii="Arial" w:hAnsi="Arial" w:cs="Arial"/>
          <w:lang w:val="es-MX"/>
        </w:rPr>
      </w:pPr>
    </w:p>
    <w:p w:rsidR="00C46EED" w:rsidRPr="00C46EED" w:rsidRDefault="00C46EED" w:rsidP="0053122A">
      <w:pPr>
        <w:pStyle w:val="Default"/>
        <w:spacing w:after="312"/>
        <w:jc w:val="both"/>
        <w:rPr>
          <w:rFonts w:ascii="Arial" w:hAnsi="Arial" w:cs="Arial"/>
          <w:b/>
          <w:color w:val="auto"/>
          <w:sz w:val="2"/>
          <w:szCs w:val="22"/>
        </w:rPr>
      </w:pPr>
    </w:p>
    <w:p w:rsidR="0053122A" w:rsidRPr="0083187B" w:rsidRDefault="0053122A" w:rsidP="0053122A">
      <w:pPr>
        <w:pStyle w:val="Default"/>
        <w:spacing w:after="312"/>
        <w:jc w:val="both"/>
        <w:rPr>
          <w:rFonts w:ascii="Arial" w:hAnsi="Arial" w:cs="Arial"/>
          <w:color w:val="auto"/>
          <w:sz w:val="22"/>
          <w:szCs w:val="22"/>
        </w:rPr>
      </w:pPr>
      <w:r w:rsidRPr="0083187B">
        <w:rPr>
          <w:rFonts w:ascii="Arial" w:hAnsi="Arial" w:cs="Arial"/>
          <w:b/>
          <w:color w:val="auto"/>
          <w:sz w:val="22"/>
          <w:szCs w:val="22"/>
        </w:rPr>
        <w:t>7) Acceso a la información pública y transparencia.</w:t>
      </w:r>
      <w:r w:rsidRPr="0083187B">
        <w:rPr>
          <w:rFonts w:ascii="Arial" w:hAnsi="Arial" w:cs="Arial"/>
          <w:color w:val="auto"/>
          <w:sz w:val="22"/>
          <w:szCs w:val="22"/>
        </w:rPr>
        <w:t xml:space="preserve"> </w:t>
      </w:r>
    </w:p>
    <w:p w:rsidR="0053122A" w:rsidRPr="00C667FE" w:rsidRDefault="0053122A" w:rsidP="0053122A">
      <w:pPr>
        <w:pStyle w:val="Default"/>
        <w:spacing w:after="312"/>
        <w:jc w:val="both"/>
        <w:rPr>
          <w:rFonts w:ascii="Arial" w:hAnsi="Arial" w:cs="Arial"/>
          <w:color w:val="auto"/>
          <w:sz w:val="22"/>
          <w:szCs w:val="22"/>
          <w:highlight w:val="yellow"/>
        </w:rPr>
      </w:pPr>
      <w:r w:rsidRPr="00636552">
        <w:rPr>
          <w:rFonts w:ascii="Arial" w:hAnsi="Arial" w:cs="Arial"/>
          <w:color w:val="auto"/>
          <w:sz w:val="22"/>
          <w:szCs w:val="22"/>
        </w:rPr>
        <w:t>Garantizar el derecho fundamental de acceso a la información pública mediante el cumplimiento del marco normativo que regula este derecho y permite materializar sus contenidos, principalmente, mediante el principio de transparencia. Este principio se desarrolla a través de la transparencia activa, la transparencia pasiva, los instrumentos</w:t>
      </w:r>
      <w:r w:rsidRPr="00C667FE">
        <w:rPr>
          <w:rFonts w:ascii="Arial" w:hAnsi="Arial" w:cs="Arial"/>
          <w:color w:val="auto"/>
          <w:sz w:val="22"/>
          <w:szCs w:val="22"/>
        </w:rPr>
        <w:t xml:space="preserve"> de gestión de la información y la accesibilidad.</w:t>
      </w:r>
    </w:p>
    <w:p w:rsidR="0053122A" w:rsidRPr="00C667FE" w:rsidRDefault="0053122A" w:rsidP="0053122A">
      <w:pPr>
        <w:pStyle w:val="Default"/>
        <w:spacing w:after="312"/>
        <w:jc w:val="both"/>
        <w:rPr>
          <w:rFonts w:ascii="Arial" w:hAnsi="Arial" w:cs="Arial"/>
          <w:color w:val="auto"/>
          <w:sz w:val="22"/>
          <w:szCs w:val="22"/>
        </w:rPr>
      </w:pPr>
      <w:r w:rsidRPr="00C667FE">
        <w:rPr>
          <w:rFonts w:ascii="Arial" w:hAnsi="Arial" w:cs="Arial"/>
          <w:color w:val="auto"/>
          <w:sz w:val="22"/>
          <w:szCs w:val="22"/>
        </w:rPr>
        <w:t>a) Transparencia activa: La Empresa Municipal para la Salud EMSA. debe garantizar la disponibilidad de información pública a través de medios físicos y electrónicos. y requiere que se realicen ejercicios de divulgación proactiva de toda aquella información que sea útil para los ciudadanos. En esa medida, el Programa de Transparencia debe establecer políticas y procedimientos mediante los cuales:</w:t>
      </w:r>
    </w:p>
    <w:p w:rsidR="0053122A" w:rsidRDefault="0053122A" w:rsidP="0053122A">
      <w:pPr>
        <w:pStyle w:val="Default"/>
        <w:spacing w:after="312"/>
        <w:jc w:val="both"/>
        <w:rPr>
          <w:rFonts w:ascii="Arial" w:hAnsi="Arial" w:cs="Arial"/>
          <w:color w:val="auto"/>
          <w:sz w:val="22"/>
          <w:szCs w:val="22"/>
        </w:rPr>
      </w:pPr>
      <w:r w:rsidRPr="00C667FE">
        <w:rPr>
          <w:rFonts w:ascii="Arial" w:hAnsi="Arial" w:cs="Arial"/>
          <w:color w:val="auto"/>
          <w:sz w:val="22"/>
          <w:szCs w:val="22"/>
        </w:rPr>
        <w:t xml:space="preserve">b) Transparencia pasiva:  La Empresa Municipal para la Salud EMSA. debe garantizar el correcto trámite de las solicitudes de información, atendiendo a lo dispuesto en el Decreto 1081 </w:t>
      </w:r>
      <w:r w:rsidRPr="00C667FE">
        <w:rPr>
          <w:rFonts w:ascii="Arial" w:hAnsi="Arial" w:cs="Arial"/>
          <w:color w:val="auto"/>
          <w:sz w:val="22"/>
          <w:szCs w:val="22"/>
        </w:rPr>
        <w:lastRenderedPageBreak/>
        <w:t xml:space="preserve">de 2015 respecto de la respecto de la gratuidad, el contenido y la oportunidad para atender estas solicitudes. </w:t>
      </w:r>
    </w:p>
    <w:p w:rsidR="0053122A" w:rsidRDefault="0053122A" w:rsidP="0053122A">
      <w:pPr>
        <w:pStyle w:val="Default"/>
        <w:spacing w:after="312"/>
        <w:jc w:val="both"/>
        <w:rPr>
          <w:rFonts w:ascii="Arial" w:hAnsi="Arial" w:cs="Arial"/>
          <w:color w:val="auto"/>
          <w:sz w:val="22"/>
          <w:szCs w:val="22"/>
        </w:rPr>
      </w:pPr>
      <w:r w:rsidRPr="00C667FE">
        <w:rPr>
          <w:rFonts w:ascii="Arial" w:hAnsi="Arial" w:cs="Arial"/>
          <w:color w:val="auto"/>
          <w:sz w:val="22"/>
          <w:szCs w:val="22"/>
        </w:rPr>
        <w:t>c) Accesibilidad: para facilitar qué poblaciones específicas accedan a la información que las afecte, la ley estableció́ el criterio diferencial de accesibilidad en lo relac</w:t>
      </w:r>
      <w:r>
        <w:rPr>
          <w:rFonts w:ascii="Arial" w:hAnsi="Arial" w:cs="Arial"/>
          <w:color w:val="auto"/>
          <w:sz w:val="22"/>
          <w:szCs w:val="22"/>
        </w:rPr>
        <w:t xml:space="preserve">ionado con información pública; implementando </w:t>
      </w:r>
      <w:r w:rsidRPr="007E7AE4">
        <w:rPr>
          <w:rFonts w:ascii="Arial" w:hAnsi="Arial" w:cs="Arial"/>
          <w:color w:val="auto"/>
          <w:sz w:val="22"/>
          <w:szCs w:val="22"/>
        </w:rPr>
        <w:t>acciones</w:t>
      </w:r>
      <w:r>
        <w:rPr>
          <w:rFonts w:ascii="Arial" w:hAnsi="Arial" w:cs="Arial"/>
          <w:color w:val="auto"/>
          <w:sz w:val="22"/>
          <w:szCs w:val="22"/>
        </w:rPr>
        <w:t xml:space="preserve"> tendientes a:</w:t>
      </w:r>
    </w:p>
    <w:p w:rsidR="0053122A" w:rsidRPr="0083187B" w:rsidRDefault="0053122A" w:rsidP="0053122A">
      <w:pPr>
        <w:pStyle w:val="Sinespaciado"/>
        <w:numPr>
          <w:ilvl w:val="0"/>
          <w:numId w:val="37"/>
        </w:numPr>
        <w:jc w:val="both"/>
        <w:rPr>
          <w:rFonts w:ascii="Arial" w:hAnsi="Arial" w:cs="Arial"/>
          <w:sz w:val="22"/>
        </w:rPr>
      </w:pPr>
      <w:r w:rsidRPr="0083187B">
        <w:rPr>
          <w:rFonts w:ascii="Arial" w:hAnsi="Arial" w:cs="Arial"/>
          <w:sz w:val="22"/>
        </w:rPr>
        <w:t>Divulgar la información en formatos alternativos comprensibles. Es decir, que la forma, tamaño o modo en la que se presenta la información pública, permita su visualización o consulta para los grupos étnicos y culturales del país, y para las personas con discapacidad.</w:t>
      </w:r>
    </w:p>
    <w:p w:rsidR="0053122A" w:rsidRPr="0083187B" w:rsidRDefault="0053122A" w:rsidP="0053122A">
      <w:pPr>
        <w:pStyle w:val="Sinespaciado"/>
        <w:numPr>
          <w:ilvl w:val="0"/>
          <w:numId w:val="37"/>
        </w:numPr>
        <w:jc w:val="both"/>
        <w:rPr>
          <w:rFonts w:ascii="Arial" w:hAnsi="Arial" w:cs="Arial"/>
          <w:sz w:val="22"/>
        </w:rPr>
      </w:pPr>
      <w:r w:rsidRPr="0083187B">
        <w:rPr>
          <w:rFonts w:ascii="Arial" w:hAnsi="Arial" w:cs="Arial"/>
          <w:sz w:val="22"/>
        </w:rPr>
        <w:t>Adecuar los medios electrónicos para permitir la accesibilidad a personas con discapacidad.</w:t>
      </w:r>
    </w:p>
    <w:p w:rsidR="0053122A" w:rsidRPr="0083187B" w:rsidRDefault="0053122A" w:rsidP="0053122A">
      <w:pPr>
        <w:pStyle w:val="Sinespaciado"/>
        <w:numPr>
          <w:ilvl w:val="0"/>
          <w:numId w:val="37"/>
        </w:numPr>
        <w:jc w:val="both"/>
        <w:rPr>
          <w:rFonts w:ascii="Arial" w:hAnsi="Arial" w:cs="Arial"/>
          <w:sz w:val="22"/>
        </w:rPr>
      </w:pPr>
      <w:r w:rsidRPr="0083187B">
        <w:rPr>
          <w:rFonts w:ascii="Arial" w:hAnsi="Arial" w:cs="Arial"/>
          <w:sz w:val="22"/>
        </w:rPr>
        <w:t>Implementar los lineamientos de accesibilidad a espacios físicos para personas con discapacidad.</w:t>
      </w:r>
    </w:p>
    <w:p w:rsidR="0053122A" w:rsidRPr="0083187B" w:rsidRDefault="0053122A" w:rsidP="0053122A">
      <w:pPr>
        <w:pStyle w:val="Sinespaciado"/>
        <w:numPr>
          <w:ilvl w:val="0"/>
          <w:numId w:val="37"/>
        </w:numPr>
        <w:jc w:val="both"/>
        <w:rPr>
          <w:rFonts w:ascii="Arial" w:hAnsi="Arial" w:cs="Arial"/>
          <w:sz w:val="22"/>
        </w:rPr>
      </w:pPr>
      <w:r w:rsidRPr="0083187B">
        <w:rPr>
          <w:rFonts w:ascii="Arial" w:hAnsi="Arial" w:cs="Arial"/>
          <w:sz w:val="22"/>
        </w:rPr>
        <w:t>Identificar acciones para responder a solicitud de las autoridades de las comunidades, para divulgar la información pública en diversos idiomas y lenguas de los grupos étnicos y culturales del país.</w:t>
      </w:r>
    </w:p>
    <w:p w:rsidR="0053122A" w:rsidRPr="0083187B" w:rsidRDefault="0053122A" w:rsidP="0053122A">
      <w:pPr>
        <w:pStyle w:val="Sinespaciado"/>
        <w:ind w:left="720"/>
        <w:rPr>
          <w:rFonts w:ascii="Arial" w:hAnsi="Arial" w:cs="Arial"/>
          <w:sz w:val="22"/>
        </w:rPr>
      </w:pPr>
    </w:p>
    <w:p w:rsidR="0053122A" w:rsidRPr="0083187B" w:rsidRDefault="0053122A" w:rsidP="0053122A">
      <w:pPr>
        <w:pStyle w:val="Sinespaciado"/>
        <w:jc w:val="both"/>
        <w:rPr>
          <w:rFonts w:ascii="Arial" w:hAnsi="Arial" w:cs="Arial"/>
          <w:sz w:val="22"/>
        </w:rPr>
      </w:pPr>
      <w:r w:rsidRPr="0083187B">
        <w:rPr>
          <w:rFonts w:ascii="Arial" w:hAnsi="Arial" w:cs="Arial"/>
          <w:sz w:val="22"/>
        </w:rPr>
        <w:t xml:space="preserve">d) Instrumentos de gestión de la información: la Ley 1712 de 2014 estableció́ tres (3) instrumentos para apoyar el proceso de gestión de información de las entidades. Estos son: </w:t>
      </w:r>
    </w:p>
    <w:p w:rsidR="0053122A" w:rsidRPr="0083187B" w:rsidRDefault="0053122A" w:rsidP="0053122A">
      <w:pPr>
        <w:pStyle w:val="Sinespaciado"/>
        <w:jc w:val="both"/>
        <w:rPr>
          <w:rFonts w:ascii="Arial" w:hAnsi="Arial" w:cs="Arial"/>
          <w:sz w:val="22"/>
        </w:rPr>
      </w:pPr>
    </w:p>
    <w:p w:rsidR="0053122A" w:rsidRPr="0083187B" w:rsidRDefault="0053122A" w:rsidP="0053122A">
      <w:pPr>
        <w:pStyle w:val="Sinespaciado"/>
        <w:jc w:val="both"/>
        <w:rPr>
          <w:rFonts w:ascii="Arial" w:hAnsi="Arial" w:cs="Arial"/>
          <w:sz w:val="22"/>
        </w:rPr>
      </w:pPr>
      <w:r w:rsidRPr="0083187B">
        <w:rPr>
          <w:rFonts w:ascii="Arial" w:hAnsi="Arial" w:cs="Arial"/>
          <w:sz w:val="22"/>
        </w:rPr>
        <w:t>1. El Registro o inventario de activos de información.</w:t>
      </w:r>
    </w:p>
    <w:p w:rsidR="0053122A" w:rsidRPr="0083187B" w:rsidRDefault="0053122A" w:rsidP="0053122A">
      <w:pPr>
        <w:pStyle w:val="Sinespaciado"/>
        <w:jc w:val="both"/>
        <w:rPr>
          <w:rFonts w:ascii="Arial" w:hAnsi="Arial" w:cs="Arial"/>
          <w:sz w:val="22"/>
        </w:rPr>
      </w:pPr>
      <w:r w:rsidRPr="0083187B">
        <w:rPr>
          <w:rFonts w:ascii="Arial" w:hAnsi="Arial" w:cs="Arial"/>
          <w:sz w:val="22"/>
        </w:rPr>
        <w:t>2. El Índice de información clasificada y reservada.</w:t>
      </w:r>
    </w:p>
    <w:p w:rsidR="0053122A" w:rsidRPr="0083187B" w:rsidRDefault="0053122A" w:rsidP="0053122A">
      <w:pPr>
        <w:pStyle w:val="Sinespaciado"/>
        <w:jc w:val="both"/>
        <w:rPr>
          <w:rFonts w:ascii="Arial" w:hAnsi="Arial" w:cs="Arial"/>
          <w:sz w:val="22"/>
        </w:rPr>
      </w:pPr>
      <w:r w:rsidRPr="0083187B">
        <w:rPr>
          <w:rFonts w:ascii="Arial" w:hAnsi="Arial" w:cs="Arial"/>
          <w:sz w:val="22"/>
        </w:rPr>
        <w:t>3. El Esquema de publicación de información.</w:t>
      </w:r>
    </w:p>
    <w:p w:rsidR="0053122A" w:rsidRDefault="0053122A" w:rsidP="0053122A">
      <w:pPr>
        <w:pStyle w:val="Sinespaciado"/>
        <w:jc w:val="both"/>
        <w:rPr>
          <w:rFonts w:ascii="Arial" w:hAnsi="Arial" w:cs="Arial"/>
        </w:rPr>
      </w:pPr>
    </w:p>
    <w:p w:rsidR="0053122A" w:rsidRPr="0083187B" w:rsidRDefault="0053122A" w:rsidP="0053122A">
      <w:pPr>
        <w:pStyle w:val="Sinespaciado"/>
        <w:jc w:val="both"/>
        <w:rPr>
          <w:rFonts w:ascii="Arial" w:hAnsi="Arial" w:cs="Arial"/>
          <w:sz w:val="22"/>
          <w:szCs w:val="22"/>
        </w:rPr>
      </w:pPr>
      <w:r w:rsidRPr="0083187B">
        <w:rPr>
          <w:rFonts w:ascii="Arial" w:hAnsi="Arial" w:cs="Arial"/>
          <w:sz w:val="22"/>
          <w:szCs w:val="22"/>
        </w:rPr>
        <w:t>La entidad debe articular estos instrumentos de gestión de información con los lineamientos del Programa de Gestión Documental PGD y deben identificarse, administrarse, clasificarse, organizarse y conservarse según los procedimientos, lineamientos, valoración y tiempos definidos en el PGD.</w:t>
      </w:r>
    </w:p>
    <w:p w:rsidR="0053122A" w:rsidRPr="0083187B" w:rsidRDefault="0053122A" w:rsidP="0053122A">
      <w:pPr>
        <w:pStyle w:val="Sinespaciado"/>
        <w:rPr>
          <w:rFonts w:ascii="Arial" w:hAnsi="Arial" w:cs="Arial"/>
          <w:sz w:val="22"/>
          <w:szCs w:val="22"/>
        </w:rPr>
      </w:pPr>
    </w:p>
    <w:p w:rsidR="0053122A" w:rsidRPr="0083187B" w:rsidRDefault="0053122A" w:rsidP="0053122A">
      <w:pPr>
        <w:pStyle w:val="Sinespaciado"/>
        <w:numPr>
          <w:ilvl w:val="0"/>
          <w:numId w:val="35"/>
        </w:numPr>
        <w:ind w:left="426" w:hanging="426"/>
        <w:rPr>
          <w:rFonts w:ascii="Arial" w:hAnsi="Arial" w:cs="Arial"/>
          <w:b/>
          <w:color w:val="1F3864" w:themeColor="accent1" w:themeShade="80"/>
          <w:sz w:val="22"/>
          <w:szCs w:val="22"/>
        </w:rPr>
      </w:pPr>
      <w:r w:rsidRPr="0083187B">
        <w:rPr>
          <w:rFonts w:ascii="Arial" w:hAnsi="Arial" w:cs="Arial"/>
          <w:b/>
          <w:sz w:val="22"/>
          <w:szCs w:val="22"/>
        </w:rPr>
        <w:t>Participación ciudadana y rendición de cuentas</w:t>
      </w:r>
    </w:p>
    <w:p w:rsidR="0053122A" w:rsidRPr="0083187B" w:rsidRDefault="0053122A" w:rsidP="0053122A">
      <w:pPr>
        <w:pStyle w:val="Sinespaciado"/>
        <w:rPr>
          <w:rFonts w:ascii="Arial" w:hAnsi="Arial" w:cs="Arial"/>
          <w:b/>
          <w:color w:val="1F3864" w:themeColor="accent1" w:themeShade="80"/>
          <w:sz w:val="22"/>
          <w:szCs w:val="22"/>
        </w:rPr>
      </w:pPr>
    </w:p>
    <w:p w:rsidR="0053122A" w:rsidRPr="0041742D" w:rsidRDefault="0053122A" w:rsidP="0053122A">
      <w:pPr>
        <w:pStyle w:val="Sinespaciado"/>
        <w:jc w:val="both"/>
        <w:rPr>
          <w:rFonts w:ascii="Arial" w:hAnsi="Arial" w:cs="Arial"/>
        </w:rPr>
      </w:pPr>
      <w:r w:rsidRPr="0083187B">
        <w:rPr>
          <w:rFonts w:ascii="Arial" w:hAnsi="Arial" w:cs="Arial"/>
          <w:sz w:val="22"/>
          <w:szCs w:val="22"/>
        </w:rPr>
        <w:t>En el marco del Modelo Integrado de Planeación y Gestión – MIPG, a la dimensión de Gestión con valores para resultados se desarrolla el modelo de relacionamiento Estado-ciudadano y los de participación ciudadana en la gestión pública. En la medida que el Programa de Transparencia y Ética Pública es un programa de cumplimiento, la entidad debe recopilar los diferentes instrumentos que ha desarrollado o desarrollará para cumplir con la regulación existente sobre participación ciudadana y rendición de cuentas, en el marco de los sistemas, leyes y reglamentos que se han expedido y que se recopilan en la MIPG, en concordancia con las disposiciones específicas que se generen para enfocarla en temas de transparencia y ética pública.</w:t>
      </w:r>
    </w:p>
    <w:p w:rsidR="0053122A" w:rsidRDefault="0053122A" w:rsidP="0053122A">
      <w:pPr>
        <w:pStyle w:val="Sinespaciado"/>
        <w:rPr>
          <w:rFonts w:ascii="Arial" w:hAnsi="Arial" w:cs="Arial"/>
          <w:b/>
          <w:color w:val="1F3864" w:themeColor="accent1" w:themeShade="80"/>
        </w:rPr>
      </w:pPr>
    </w:p>
    <w:p w:rsidR="0053122A" w:rsidRPr="0083187B" w:rsidRDefault="0053122A" w:rsidP="0053122A">
      <w:pPr>
        <w:pStyle w:val="Sinespaciado"/>
        <w:rPr>
          <w:rFonts w:ascii="Arial" w:hAnsi="Arial" w:cs="Arial"/>
          <w:b/>
          <w:sz w:val="22"/>
        </w:rPr>
      </w:pPr>
    </w:p>
    <w:p w:rsidR="0053122A" w:rsidRPr="0083187B" w:rsidRDefault="0053122A" w:rsidP="0053122A">
      <w:pPr>
        <w:pStyle w:val="Sinespaciado"/>
        <w:numPr>
          <w:ilvl w:val="0"/>
          <w:numId w:val="35"/>
        </w:numPr>
        <w:ind w:left="426" w:hanging="426"/>
        <w:rPr>
          <w:rFonts w:ascii="Arial" w:hAnsi="Arial" w:cs="Arial"/>
          <w:b/>
          <w:sz w:val="22"/>
        </w:rPr>
      </w:pPr>
      <w:r w:rsidRPr="0083187B">
        <w:rPr>
          <w:rFonts w:ascii="Arial" w:hAnsi="Arial" w:cs="Arial"/>
          <w:b/>
          <w:sz w:val="22"/>
        </w:rPr>
        <w:t>Integridad en el servicio público</w:t>
      </w:r>
    </w:p>
    <w:p w:rsidR="0053122A" w:rsidRDefault="0053122A" w:rsidP="0053122A">
      <w:pPr>
        <w:rPr>
          <w:lang w:val="es-MX"/>
        </w:rPr>
      </w:pPr>
    </w:p>
    <w:p w:rsidR="0083187B" w:rsidRDefault="0053122A" w:rsidP="0053122A">
      <w:pPr>
        <w:pStyle w:val="Default"/>
        <w:spacing w:after="312"/>
        <w:jc w:val="both"/>
        <w:rPr>
          <w:rFonts w:ascii="Arial" w:hAnsi="Arial" w:cs="Arial"/>
          <w:color w:val="auto"/>
          <w:sz w:val="22"/>
          <w:szCs w:val="22"/>
        </w:rPr>
      </w:pPr>
      <w:r w:rsidRPr="00F02A19">
        <w:rPr>
          <w:rFonts w:ascii="Arial" w:hAnsi="Arial" w:cs="Arial"/>
          <w:color w:val="auto"/>
          <w:sz w:val="22"/>
          <w:szCs w:val="22"/>
        </w:rPr>
        <w:t>Atendiendo a lo</w:t>
      </w:r>
      <w:r>
        <w:rPr>
          <w:rFonts w:ascii="Arial" w:hAnsi="Arial" w:cs="Arial"/>
          <w:color w:val="auto"/>
          <w:sz w:val="22"/>
          <w:szCs w:val="22"/>
        </w:rPr>
        <w:t xml:space="preserve"> </w:t>
      </w:r>
      <w:r w:rsidRPr="00F02A19">
        <w:rPr>
          <w:rFonts w:ascii="Arial" w:hAnsi="Arial" w:cs="Arial"/>
          <w:color w:val="auto"/>
          <w:sz w:val="22"/>
          <w:szCs w:val="22"/>
        </w:rPr>
        <w:t>dispuesto respecto del Sistema Nacional de Integridad, en el marco del Programa</w:t>
      </w:r>
      <w:r>
        <w:rPr>
          <w:rFonts w:ascii="Arial" w:hAnsi="Arial" w:cs="Arial"/>
          <w:color w:val="auto"/>
          <w:sz w:val="22"/>
          <w:szCs w:val="22"/>
        </w:rPr>
        <w:t xml:space="preserve"> </w:t>
      </w:r>
      <w:r w:rsidRPr="00F02A19">
        <w:rPr>
          <w:rFonts w:ascii="Arial" w:hAnsi="Arial" w:cs="Arial"/>
          <w:color w:val="auto"/>
          <w:sz w:val="22"/>
          <w:szCs w:val="22"/>
        </w:rPr>
        <w:t>de Transparencia y Ética Pública, las Entidades definirán o recopilaran los</w:t>
      </w:r>
      <w:r>
        <w:rPr>
          <w:rFonts w:ascii="Arial" w:hAnsi="Arial" w:cs="Arial"/>
          <w:color w:val="auto"/>
          <w:sz w:val="22"/>
          <w:szCs w:val="22"/>
        </w:rPr>
        <w:t xml:space="preserve"> </w:t>
      </w:r>
      <w:r w:rsidRPr="00F02A19">
        <w:rPr>
          <w:rFonts w:ascii="Arial" w:hAnsi="Arial" w:cs="Arial"/>
          <w:color w:val="auto"/>
          <w:sz w:val="22"/>
          <w:szCs w:val="22"/>
        </w:rPr>
        <w:t>instrumentos creados o que se creen para cumplir con las disposiciones normativas</w:t>
      </w:r>
      <w:r>
        <w:rPr>
          <w:rFonts w:ascii="Arial" w:hAnsi="Arial" w:cs="Arial"/>
          <w:color w:val="auto"/>
          <w:sz w:val="22"/>
          <w:szCs w:val="22"/>
        </w:rPr>
        <w:t xml:space="preserve"> </w:t>
      </w:r>
      <w:r w:rsidRPr="00F02A19">
        <w:rPr>
          <w:rFonts w:ascii="Arial" w:hAnsi="Arial" w:cs="Arial"/>
          <w:color w:val="auto"/>
          <w:sz w:val="22"/>
          <w:szCs w:val="22"/>
        </w:rPr>
        <w:t xml:space="preserve">de la Ley </w:t>
      </w:r>
      <w:r w:rsidRPr="00F02A19">
        <w:rPr>
          <w:rFonts w:ascii="Arial" w:hAnsi="Arial" w:cs="Arial"/>
          <w:color w:val="auto"/>
          <w:sz w:val="22"/>
          <w:szCs w:val="22"/>
        </w:rPr>
        <w:lastRenderedPageBreak/>
        <w:t>2016 de 2020, en particular, lo que tiene que ver con el Código de</w:t>
      </w:r>
      <w:r>
        <w:rPr>
          <w:rFonts w:ascii="Arial" w:hAnsi="Arial" w:cs="Arial"/>
          <w:color w:val="auto"/>
          <w:sz w:val="22"/>
          <w:szCs w:val="22"/>
        </w:rPr>
        <w:t xml:space="preserve"> </w:t>
      </w:r>
      <w:r w:rsidRPr="00F02A19">
        <w:rPr>
          <w:rFonts w:ascii="Arial" w:hAnsi="Arial" w:cs="Arial"/>
          <w:color w:val="auto"/>
          <w:sz w:val="22"/>
          <w:szCs w:val="22"/>
        </w:rPr>
        <w:t xml:space="preserve">integridad en el servicio público, </w:t>
      </w:r>
      <w:r>
        <w:rPr>
          <w:rFonts w:ascii="Arial" w:hAnsi="Arial" w:cs="Arial"/>
          <w:color w:val="auto"/>
          <w:sz w:val="22"/>
          <w:szCs w:val="22"/>
        </w:rPr>
        <w:t>es</w:t>
      </w:r>
      <w:r w:rsidRPr="00F02A19">
        <w:rPr>
          <w:rFonts w:ascii="Arial" w:hAnsi="Arial" w:cs="Arial"/>
          <w:color w:val="auto"/>
          <w:sz w:val="22"/>
          <w:szCs w:val="22"/>
        </w:rPr>
        <w:t xml:space="preserve"> un instrumento obligatorio para el PTEP.</w:t>
      </w:r>
      <w:r>
        <w:rPr>
          <w:rFonts w:ascii="Arial" w:hAnsi="Arial" w:cs="Arial"/>
          <w:color w:val="auto"/>
          <w:sz w:val="22"/>
          <w:szCs w:val="22"/>
        </w:rPr>
        <w:t xml:space="preserve"> </w:t>
      </w:r>
    </w:p>
    <w:p w:rsidR="0053122A" w:rsidRDefault="0053122A" w:rsidP="0053122A">
      <w:pPr>
        <w:pStyle w:val="Default"/>
        <w:spacing w:after="312"/>
        <w:jc w:val="both"/>
        <w:rPr>
          <w:rFonts w:ascii="Arial" w:hAnsi="Arial" w:cs="Arial"/>
          <w:sz w:val="22"/>
          <w:szCs w:val="22"/>
        </w:rPr>
      </w:pPr>
      <w:r w:rsidRPr="00B12E07">
        <w:rPr>
          <w:rFonts w:ascii="Arial" w:hAnsi="Arial" w:cs="Arial"/>
          <w:color w:val="auto"/>
          <w:sz w:val="22"/>
          <w:szCs w:val="22"/>
        </w:rPr>
        <w:t xml:space="preserve">En los términos señalados, EMSA está obligada a adoptar el Código de Integridad del Servicio Público, en los términos que señala el Departamento Administrativo de la Función Pública DAFP. Así mismo, debe adoptar un código de conducta que fije los valores y comportamientos esperados de los servidores para garantizar un ejercicio integro de sus funciones. </w:t>
      </w:r>
      <w:r w:rsidRPr="00F02A19">
        <w:rPr>
          <w:rFonts w:ascii="Arial" w:hAnsi="Arial" w:cs="Arial"/>
          <w:sz w:val="22"/>
          <w:szCs w:val="22"/>
        </w:rPr>
        <w:t xml:space="preserve">La Integridad pública y cultura de la legalidad, buscan promover dentro de </w:t>
      </w:r>
      <w:r>
        <w:rPr>
          <w:rFonts w:ascii="Arial" w:hAnsi="Arial" w:cs="Arial"/>
          <w:sz w:val="22"/>
          <w:szCs w:val="22"/>
        </w:rPr>
        <w:t xml:space="preserve">EMSA </w:t>
      </w:r>
      <w:r w:rsidRPr="00F02A19">
        <w:rPr>
          <w:rFonts w:ascii="Arial" w:hAnsi="Arial" w:cs="Arial"/>
          <w:sz w:val="22"/>
          <w:szCs w:val="22"/>
        </w:rPr>
        <w:t>la integridad en el ejercicio del servicio público, así como una cultura de cumplimiento que permita que las actuaciones siempre se desarrollen dentro del marco legal.</w:t>
      </w:r>
      <w:r w:rsidRPr="00EA6532">
        <w:rPr>
          <w:rFonts w:ascii="Arial" w:hAnsi="Arial" w:cs="Arial"/>
          <w:sz w:val="22"/>
          <w:szCs w:val="22"/>
        </w:rPr>
        <w:t xml:space="preserve"> </w:t>
      </w:r>
    </w:p>
    <w:p w:rsidR="0053122A" w:rsidRPr="0083187B" w:rsidRDefault="0053122A" w:rsidP="0053122A">
      <w:pPr>
        <w:pStyle w:val="Ttulo3"/>
        <w:rPr>
          <w:rFonts w:ascii="Arial" w:hAnsi="Arial" w:cs="Arial"/>
          <w:b/>
          <w:color w:val="auto"/>
          <w:sz w:val="22"/>
          <w:lang w:val="es-MX"/>
        </w:rPr>
      </w:pPr>
      <w:bookmarkStart w:id="23" w:name="_Toc220922744"/>
      <w:r w:rsidRPr="0083187B">
        <w:rPr>
          <w:rFonts w:ascii="Arial" w:hAnsi="Arial" w:cs="Arial"/>
          <w:b/>
          <w:color w:val="auto"/>
          <w:sz w:val="22"/>
          <w:lang w:val="es-MX"/>
        </w:rPr>
        <w:t>4.3.1 Acciones Estratégicas y operativas de Modelo de legalidad y Estado abierto</w:t>
      </w:r>
      <w:bookmarkEnd w:id="23"/>
    </w:p>
    <w:p w:rsidR="0053122A" w:rsidRPr="00AE717C" w:rsidRDefault="0053122A" w:rsidP="0053122A">
      <w:pPr>
        <w:rPr>
          <w:sz w:val="14"/>
          <w:lang w:val="es-MX"/>
        </w:rPr>
      </w:pPr>
    </w:p>
    <w:p w:rsidR="0053122A" w:rsidRDefault="0053122A" w:rsidP="0053122A">
      <w:pPr>
        <w:pStyle w:val="Default"/>
        <w:spacing w:after="312"/>
        <w:jc w:val="both"/>
        <w:rPr>
          <w:rFonts w:ascii="Arial" w:hAnsi="Arial" w:cs="Arial"/>
          <w:noProof/>
          <w:sz w:val="22"/>
          <w:szCs w:val="22"/>
          <w:lang w:eastAsia="es-CO"/>
        </w:rPr>
      </w:pPr>
      <w:r w:rsidRPr="002D038E">
        <w:rPr>
          <w:rFonts w:ascii="Arial" w:hAnsi="Arial" w:cs="Arial"/>
          <w:noProof/>
          <w:sz w:val="22"/>
          <w:szCs w:val="22"/>
          <w:lang w:eastAsia="es-CO"/>
        </w:rPr>
        <w:t xml:space="preserve">Se </w:t>
      </w:r>
      <w:r>
        <w:rPr>
          <w:rFonts w:ascii="Arial" w:hAnsi="Arial" w:cs="Arial"/>
          <w:noProof/>
          <w:sz w:val="22"/>
          <w:szCs w:val="22"/>
          <w:lang w:eastAsia="es-CO"/>
        </w:rPr>
        <w:t>relacionan a continuación las acciones estratégicas aplicando los 3 estándares aplicables a EMSA:</w:t>
      </w:r>
    </w:p>
    <w:tbl>
      <w:tblPr>
        <w:tblStyle w:val="Cuadrculadetablaclara2"/>
        <w:tblW w:w="0" w:type="auto"/>
        <w:tblLook w:val="04A0" w:firstRow="1" w:lastRow="0" w:firstColumn="1" w:lastColumn="0" w:noHBand="0" w:noVBand="1"/>
      </w:tblPr>
      <w:tblGrid>
        <w:gridCol w:w="3329"/>
        <w:gridCol w:w="6112"/>
      </w:tblGrid>
      <w:tr w:rsidR="0053122A" w:rsidTr="00EF4C64">
        <w:trPr>
          <w:trHeight w:val="125"/>
        </w:trPr>
        <w:tc>
          <w:tcPr>
            <w:tcW w:w="3329" w:type="dxa"/>
          </w:tcPr>
          <w:p w:rsidR="0053122A" w:rsidRPr="00D02C81" w:rsidRDefault="0053122A" w:rsidP="002E5595">
            <w:pPr>
              <w:pStyle w:val="Default"/>
              <w:spacing w:after="312"/>
              <w:jc w:val="both"/>
              <w:rPr>
                <w:rFonts w:ascii="Arial" w:hAnsi="Arial" w:cs="Arial"/>
                <w:b/>
                <w:noProof/>
                <w:lang w:eastAsia="es-CO"/>
              </w:rPr>
            </w:pPr>
            <w:r w:rsidRPr="00D02C81">
              <w:rPr>
                <w:rFonts w:ascii="Arial" w:hAnsi="Arial" w:cs="Arial"/>
                <w:b/>
                <w:noProof/>
                <w:lang w:eastAsia="es-CO"/>
              </w:rPr>
              <w:t>Acciones estra</w:t>
            </w:r>
            <w:r>
              <w:rPr>
                <w:rFonts w:ascii="Arial" w:hAnsi="Arial" w:cs="Arial"/>
                <w:b/>
                <w:noProof/>
                <w:lang w:eastAsia="es-CO"/>
              </w:rPr>
              <w:t>t</w:t>
            </w:r>
            <w:r w:rsidRPr="00D02C81">
              <w:rPr>
                <w:rFonts w:ascii="Arial" w:hAnsi="Arial" w:cs="Arial"/>
                <w:b/>
                <w:noProof/>
                <w:lang w:eastAsia="es-CO"/>
              </w:rPr>
              <w:t>égicas</w:t>
            </w:r>
          </w:p>
        </w:tc>
        <w:tc>
          <w:tcPr>
            <w:tcW w:w="6112" w:type="dxa"/>
          </w:tcPr>
          <w:p w:rsidR="0053122A" w:rsidRPr="00D02C81" w:rsidRDefault="0053122A" w:rsidP="002E5595">
            <w:pPr>
              <w:pStyle w:val="Default"/>
              <w:spacing w:after="312"/>
              <w:jc w:val="both"/>
              <w:rPr>
                <w:rFonts w:ascii="Arial" w:hAnsi="Arial" w:cs="Arial"/>
                <w:b/>
                <w:noProof/>
                <w:lang w:eastAsia="es-CO"/>
              </w:rPr>
            </w:pPr>
            <w:r w:rsidRPr="00D02C81">
              <w:rPr>
                <w:rFonts w:ascii="Arial" w:hAnsi="Arial" w:cs="Arial"/>
                <w:b/>
                <w:noProof/>
                <w:lang w:eastAsia="es-CO"/>
              </w:rPr>
              <w:t xml:space="preserve">Estándares a cumplir </w:t>
            </w:r>
          </w:p>
        </w:tc>
      </w:tr>
      <w:tr w:rsidR="0053122A" w:rsidTr="00EF4C64">
        <w:trPr>
          <w:trHeight w:hRule="exact" w:val="819"/>
        </w:trPr>
        <w:tc>
          <w:tcPr>
            <w:tcW w:w="3329" w:type="dxa"/>
          </w:tcPr>
          <w:p w:rsidR="0053122A" w:rsidRDefault="0053122A" w:rsidP="002E5595">
            <w:pPr>
              <w:pStyle w:val="Default"/>
              <w:spacing w:after="312"/>
              <w:jc w:val="both"/>
              <w:rPr>
                <w:noProof/>
                <w:lang w:eastAsia="es-CO"/>
              </w:rPr>
            </w:pPr>
            <w:r w:rsidRPr="00591A84">
              <w:rPr>
                <w:rFonts w:ascii="Arial" w:hAnsi="Arial" w:cs="Arial"/>
                <w:noProof/>
                <w:lang w:eastAsia="es-CO"/>
              </w:rPr>
              <w:t xml:space="preserve">Accion estratégica </w:t>
            </w:r>
            <w:r>
              <w:rPr>
                <w:rFonts w:ascii="Arial" w:hAnsi="Arial" w:cs="Arial"/>
                <w:noProof/>
                <w:lang w:eastAsia="es-CO"/>
              </w:rPr>
              <w:t>7.1</w:t>
            </w:r>
          </w:p>
        </w:tc>
        <w:tc>
          <w:tcPr>
            <w:tcW w:w="6112" w:type="dxa"/>
          </w:tcPr>
          <w:p w:rsidR="0053122A" w:rsidRPr="00443FCA" w:rsidRDefault="0053122A" w:rsidP="002E5595">
            <w:pPr>
              <w:pStyle w:val="Default"/>
              <w:spacing w:after="312"/>
              <w:jc w:val="both"/>
              <w:rPr>
                <w:rFonts w:ascii="Arial" w:hAnsi="Arial" w:cs="Arial"/>
                <w:noProof/>
                <w:lang w:eastAsia="es-CO"/>
              </w:rPr>
            </w:pPr>
            <w:r w:rsidRPr="00B12E07">
              <w:rPr>
                <w:rFonts w:ascii="Arial" w:hAnsi="Arial" w:cs="Arial"/>
                <w:noProof/>
                <w:lang w:eastAsia="es-CO"/>
              </w:rPr>
              <w:t>Implementar un</w:t>
            </w:r>
            <w:r>
              <w:rPr>
                <w:rFonts w:ascii="Arial" w:hAnsi="Arial" w:cs="Arial"/>
                <w:noProof/>
                <w:lang w:eastAsia="es-CO"/>
              </w:rPr>
              <w:t xml:space="preserve"> </w:t>
            </w:r>
            <w:r w:rsidRPr="00B12E07">
              <w:rPr>
                <w:rFonts w:ascii="Arial" w:hAnsi="Arial" w:cs="Arial"/>
                <w:noProof/>
                <w:lang w:eastAsia="es-CO"/>
              </w:rPr>
              <w:t>instrumento para</w:t>
            </w:r>
            <w:r>
              <w:rPr>
                <w:rFonts w:ascii="Arial" w:hAnsi="Arial" w:cs="Arial"/>
                <w:noProof/>
                <w:lang w:eastAsia="es-CO"/>
              </w:rPr>
              <w:t xml:space="preserve"> </w:t>
            </w:r>
            <w:r w:rsidRPr="00B12E07">
              <w:rPr>
                <w:rFonts w:ascii="Arial" w:hAnsi="Arial" w:cs="Arial"/>
                <w:noProof/>
                <w:lang w:eastAsia="es-CO"/>
              </w:rPr>
              <w:t>garantizar el</w:t>
            </w:r>
            <w:r>
              <w:rPr>
                <w:rFonts w:ascii="Arial" w:hAnsi="Arial" w:cs="Arial"/>
                <w:noProof/>
                <w:lang w:eastAsia="es-CO"/>
              </w:rPr>
              <w:t xml:space="preserve"> </w:t>
            </w:r>
            <w:r w:rsidRPr="00B12E07">
              <w:rPr>
                <w:rFonts w:ascii="Arial" w:hAnsi="Arial" w:cs="Arial"/>
                <w:noProof/>
                <w:lang w:eastAsia="es-CO"/>
              </w:rPr>
              <w:t>cumplimiento del</w:t>
            </w:r>
            <w:r>
              <w:rPr>
                <w:rFonts w:ascii="Arial" w:hAnsi="Arial" w:cs="Arial"/>
                <w:noProof/>
                <w:lang w:eastAsia="es-CO"/>
              </w:rPr>
              <w:t xml:space="preserve"> </w:t>
            </w:r>
            <w:r w:rsidRPr="00B12E07">
              <w:rPr>
                <w:rFonts w:ascii="Arial" w:hAnsi="Arial" w:cs="Arial"/>
                <w:noProof/>
                <w:lang w:eastAsia="es-CO"/>
              </w:rPr>
              <w:t>principio de</w:t>
            </w:r>
            <w:r>
              <w:rPr>
                <w:rFonts w:ascii="Arial" w:hAnsi="Arial" w:cs="Arial"/>
                <w:noProof/>
                <w:lang w:eastAsia="es-CO"/>
              </w:rPr>
              <w:t xml:space="preserve"> </w:t>
            </w:r>
            <w:r w:rsidRPr="00B12E07">
              <w:rPr>
                <w:rFonts w:ascii="Arial" w:hAnsi="Arial" w:cs="Arial"/>
                <w:noProof/>
                <w:lang w:eastAsia="es-CO"/>
              </w:rPr>
              <w:t>transparencia en lo</w:t>
            </w:r>
            <w:r>
              <w:rPr>
                <w:rFonts w:ascii="Arial" w:hAnsi="Arial" w:cs="Arial"/>
                <w:noProof/>
                <w:lang w:eastAsia="es-CO"/>
              </w:rPr>
              <w:t xml:space="preserve"> </w:t>
            </w:r>
            <w:r w:rsidRPr="00B12E07">
              <w:rPr>
                <w:rFonts w:ascii="Arial" w:hAnsi="Arial" w:cs="Arial"/>
                <w:noProof/>
                <w:lang w:eastAsia="es-CO"/>
              </w:rPr>
              <w:t>que tiene que ver con</w:t>
            </w:r>
            <w:r>
              <w:rPr>
                <w:rFonts w:ascii="Arial" w:hAnsi="Arial" w:cs="Arial"/>
                <w:noProof/>
                <w:lang w:eastAsia="es-CO"/>
              </w:rPr>
              <w:t xml:space="preserve"> </w:t>
            </w:r>
            <w:r w:rsidRPr="00B12E07">
              <w:rPr>
                <w:rFonts w:ascii="Arial" w:hAnsi="Arial" w:cs="Arial"/>
                <w:noProof/>
                <w:lang w:eastAsia="es-CO"/>
              </w:rPr>
              <w:t>la trasparencia activa.</w:t>
            </w:r>
          </w:p>
        </w:tc>
      </w:tr>
      <w:tr w:rsidR="0053122A" w:rsidTr="00EF4C64">
        <w:trPr>
          <w:trHeight w:hRule="exact" w:val="982"/>
        </w:trPr>
        <w:tc>
          <w:tcPr>
            <w:tcW w:w="3329" w:type="dxa"/>
          </w:tcPr>
          <w:p w:rsidR="0053122A" w:rsidRDefault="0053122A" w:rsidP="002E5595">
            <w:pPr>
              <w:pStyle w:val="Default"/>
              <w:spacing w:after="312"/>
              <w:jc w:val="both"/>
              <w:rPr>
                <w:noProof/>
                <w:lang w:eastAsia="es-CO"/>
              </w:rPr>
            </w:pPr>
            <w:r w:rsidRPr="00591A84">
              <w:rPr>
                <w:rFonts w:ascii="Arial" w:hAnsi="Arial" w:cs="Arial"/>
                <w:noProof/>
                <w:lang w:eastAsia="es-CO"/>
              </w:rPr>
              <w:t xml:space="preserve">Accion estratégica </w:t>
            </w:r>
            <w:r>
              <w:rPr>
                <w:rFonts w:ascii="Arial" w:hAnsi="Arial" w:cs="Arial"/>
                <w:noProof/>
                <w:lang w:eastAsia="es-CO"/>
              </w:rPr>
              <w:t>7.2</w:t>
            </w:r>
          </w:p>
        </w:tc>
        <w:tc>
          <w:tcPr>
            <w:tcW w:w="6112" w:type="dxa"/>
          </w:tcPr>
          <w:p w:rsidR="0053122A" w:rsidRPr="001C6424" w:rsidRDefault="0053122A" w:rsidP="002E5595">
            <w:pPr>
              <w:pStyle w:val="Default"/>
              <w:spacing w:after="312"/>
              <w:jc w:val="both"/>
              <w:rPr>
                <w:rFonts w:ascii="Arial" w:hAnsi="Arial" w:cs="Arial"/>
                <w:noProof/>
                <w:lang w:eastAsia="es-CO"/>
              </w:rPr>
            </w:pPr>
            <w:r w:rsidRPr="001C6424">
              <w:rPr>
                <w:rFonts w:ascii="Arial" w:hAnsi="Arial" w:cs="Arial"/>
              </w:rPr>
              <w:t xml:space="preserve">Implementar un instrumento para garantizar el cumplimiento del principio de transparencia en lo que tiene que ver con la transparencia activa en materia contractual. </w:t>
            </w:r>
          </w:p>
        </w:tc>
      </w:tr>
      <w:tr w:rsidR="0053122A" w:rsidTr="00EF4C64">
        <w:trPr>
          <w:trHeight w:hRule="exact" w:val="819"/>
        </w:trPr>
        <w:tc>
          <w:tcPr>
            <w:tcW w:w="3329" w:type="dxa"/>
          </w:tcPr>
          <w:p w:rsidR="0053122A" w:rsidRDefault="0053122A" w:rsidP="002E5595">
            <w:pPr>
              <w:pStyle w:val="Default"/>
              <w:spacing w:after="312"/>
              <w:jc w:val="both"/>
              <w:rPr>
                <w:noProof/>
                <w:lang w:eastAsia="es-CO"/>
              </w:rPr>
            </w:pPr>
            <w:r w:rsidRPr="00591A84">
              <w:rPr>
                <w:rFonts w:ascii="Arial" w:hAnsi="Arial" w:cs="Arial"/>
                <w:noProof/>
                <w:lang w:eastAsia="es-CO"/>
              </w:rPr>
              <w:t xml:space="preserve">Accion estratégica </w:t>
            </w:r>
            <w:r>
              <w:rPr>
                <w:rFonts w:ascii="Arial" w:hAnsi="Arial" w:cs="Arial"/>
                <w:noProof/>
                <w:lang w:eastAsia="es-CO"/>
              </w:rPr>
              <w:t>7.3</w:t>
            </w:r>
          </w:p>
        </w:tc>
        <w:tc>
          <w:tcPr>
            <w:tcW w:w="6112" w:type="dxa"/>
          </w:tcPr>
          <w:p w:rsidR="0053122A" w:rsidRDefault="0053122A" w:rsidP="002E5595">
            <w:pPr>
              <w:pStyle w:val="Default"/>
              <w:spacing w:after="312"/>
              <w:jc w:val="both"/>
              <w:rPr>
                <w:noProof/>
                <w:lang w:eastAsia="es-CO"/>
              </w:rPr>
            </w:pPr>
            <w:r w:rsidRPr="001C6424">
              <w:rPr>
                <w:rFonts w:ascii="Arial" w:hAnsi="Arial" w:cs="Arial"/>
              </w:rPr>
              <w:t xml:space="preserve">Implementar un instrumento para garantizar el cumplimiento del principio de transparencia en lo que tiene que ver con la transparencia pasiva. </w:t>
            </w:r>
          </w:p>
        </w:tc>
      </w:tr>
      <w:tr w:rsidR="0053122A" w:rsidTr="00EF4C64">
        <w:trPr>
          <w:trHeight w:hRule="exact" w:val="819"/>
        </w:trPr>
        <w:tc>
          <w:tcPr>
            <w:tcW w:w="3329" w:type="dxa"/>
          </w:tcPr>
          <w:p w:rsidR="0053122A" w:rsidRDefault="0053122A" w:rsidP="002E5595">
            <w:pPr>
              <w:pStyle w:val="Default"/>
              <w:spacing w:after="312"/>
              <w:jc w:val="both"/>
              <w:rPr>
                <w:noProof/>
                <w:lang w:eastAsia="es-CO"/>
              </w:rPr>
            </w:pPr>
            <w:r w:rsidRPr="00591A84">
              <w:rPr>
                <w:rFonts w:ascii="Arial" w:hAnsi="Arial" w:cs="Arial"/>
                <w:noProof/>
                <w:lang w:eastAsia="es-CO"/>
              </w:rPr>
              <w:t xml:space="preserve">Accion estratégica </w:t>
            </w:r>
            <w:r>
              <w:rPr>
                <w:rFonts w:ascii="Arial" w:hAnsi="Arial" w:cs="Arial"/>
                <w:noProof/>
                <w:lang w:eastAsia="es-CO"/>
              </w:rPr>
              <w:t>7.4</w:t>
            </w:r>
          </w:p>
        </w:tc>
        <w:tc>
          <w:tcPr>
            <w:tcW w:w="6112" w:type="dxa"/>
          </w:tcPr>
          <w:p w:rsidR="0053122A" w:rsidRPr="001C6424" w:rsidRDefault="0053122A" w:rsidP="002E5595">
            <w:pPr>
              <w:pStyle w:val="Default"/>
              <w:spacing w:after="312"/>
              <w:jc w:val="both"/>
              <w:rPr>
                <w:rFonts w:ascii="Arial" w:hAnsi="Arial" w:cs="Arial"/>
              </w:rPr>
            </w:pPr>
            <w:r w:rsidRPr="001C6424">
              <w:rPr>
                <w:rFonts w:ascii="Arial" w:hAnsi="Arial" w:cs="Arial"/>
              </w:rPr>
              <w:t xml:space="preserve">Implementar un instrumento que garantice la publicación y actualización de los instrumentos de gestión de la información. </w:t>
            </w:r>
          </w:p>
        </w:tc>
      </w:tr>
      <w:tr w:rsidR="0053122A" w:rsidTr="00EF4C64">
        <w:trPr>
          <w:trHeight w:hRule="exact" w:val="819"/>
        </w:trPr>
        <w:tc>
          <w:tcPr>
            <w:tcW w:w="3329" w:type="dxa"/>
          </w:tcPr>
          <w:p w:rsidR="0053122A" w:rsidRDefault="0053122A" w:rsidP="002E5595">
            <w:pPr>
              <w:pStyle w:val="Default"/>
              <w:spacing w:after="312"/>
              <w:jc w:val="both"/>
              <w:rPr>
                <w:noProof/>
                <w:lang w:eastAsia="es-CO"/>
              </w:rPr>
            </w:pPr>
            <w:r w:rsidRPr="00591A84">
              <w:rPr>
                <w:rFonts w:ascii="Arial" w:hAnsi="Arial" w:cs="Arial"/>
                <w:noProof/>
                <w:lang w:eastAsia="es-CO"/>
              </w:rPr>
              <w:t xml:space="preserve">Accion estratégica </w:t>
            </w:r>
            <w:r>
              <w:rPr>
                <w:rFonts w:ascii="Arial" w:hAnsi="Arial" w:cs="Arial"/>
                <w:noProof/>
                <w:lang w:eastAsia="es-CO"/>
              </w:rPr>
              <w:t>7.5</w:t>
            </w:r>
          </w:p>
        </w:tc>
        <w:tc>
          <w:tcPr>
            <w:tcW w:w="6112" w:type="dxa"/>
          </w:tcPr>
          <w:p w:rsidR="0053122A" w:rsidRPr="001C6424" w:rsidRDefault="0053122A" w:rsidP="002E5595">
            <w:pPr>
              <w:pStyle w:val="Default"/>
              <w:spacing w:after="312"/>
              <w:jc w:val="both"/>
              <w:rPr>
                <w:rFonts w:ascii="Arial" w:hAnsi="Arial" w:cs="Arial"/>
              </w:rPr>
            </w:pPr>
            <w:r w:rsidRPr="001C6424">
              <w:rPr>
                <w:rFonts w:ascii="Arial" w:hAnsi="Arial" w:cs="Arial"/>
              </w:rPr>
              <w:t xml:space="preserve">Implementar mediante un instrumento criterios diferenciales de accesibilidad en la información que la entidad genere. </w:t>
            </w:r>
          </w:p>
        </w:tc>
      </w:tr>
      <w:tr w:rsidR="0053122A" w:rsidTr="00EF4C64">
        <w:trPr>
          <w:trHeight w:hRule="exact" w:val="1519"/>
        </w:trPr>
        <w:tc>
          <w:tcPr>
            <w:tcW w:w="3329" w:type="dxa"/>
          </w:tcPr>
          <w:p w:rsidR="0053122A" w:rsidRDefault="0053122A" w:rsidP="002E5595">
            <w:pPr>
              <w:pStyle w:val="Default"/>
              <w:spacing w:after="312"/>
              <w:jc w:val="both"/>
              <w:rPr>
                <w:noProof/>
                <w:lang w:eastAsia="es-CO"/>
              </w:rPr>
            </w:pPr>
            <w:r w:rsidRPr="00591A84">
              <w:rPr>
                <w:rFonts w:ascii="Arial" w:hAnsi="Arial" w:cs="Arial"/>
                <w:noProof/>
                <w:lang w:eastAsia="es-CO"/>
              </w:rPr>
              <w:t xml:space="preserve">Accion estratégica </w:t>
            </w:r>
            <w:r>
              <w:rPr>
                <w:rFonts w:ascii="Arial" w:hAnsi="Arial" w:cs="Arial"/>
                <w:noProof/>
                <w:lang w:eastAsia="es-CO"/>
              </w:rPr>
              <w:t>8.1</w:t>
            </w:r>
          </w:p>
        </w:tc>
        <w:tc>
          <w:tcPr>
            <w:tcW w:w="6112" w:type="dxa"/>
          </w:tcPr>
          <w:p w:rsidR="0053122A" w:rsidRPr="001C6424" w:rsidRDefault="0053122A" w:rsidP="0083187B">
            <w:pPr>
              <w:pStyle w:val="Default"/>
              <w:spacing w:after="312"/>
              <w:jc w:val="both"/>
              <w:rPr>
                <w:rFonts w:ascii="Arial" w:hAnsi="Arial" w:cs="Arial"/>
                <w:noProof/>
                <w:lang w:eastAsia="es-CO"/>
              </w:rPr>
            </w:pPr>
            <w:r w:rsidRPr="001C6424">
              <w:rPr>
                <w:rFonts w:ascii="Arial" w:hAnsi="Arial" w:cs="Arial"/>
              </w:rPr>
              <w:t>Recopilar los instrumentos que tiene la entidad para cumplir con la</w:t>
            </w:r>
            <w:r w:rsidRPr="001C6424">
              <w:rPr>
                <w:rFonts w:ascii="Arial" w:hAnsi="Arial" w:cs="Arial"/>
                <w:noProof/>
                <w:lang w:eastAsia="es-CO"/>
              </w:rPr>
              <w:t xml:space="preserve"> regulación sobre</w:t>
            </w:r>
            <w:r>
              <w:rPr>
                <w:rFonts w:ascii="Arial" w:hAnsi="Arial" w:cs="Arial"/>
                <w:noProof/>
                <w:lang w:eastAsia="es-CO"/>
              </w:rPr>
              <w:t xml:space="preserve"> </w:t>
            </w:r>
            <w:r w:rsidRPr="001C6424">
              <w:rPr>
                <w:rFonts w:ascii="Arial" w:hAnsi="Arial" w:cs="Arial"/>
                <w:noProof/>
                <w:lang w:eastAsia="es-CO"/>
              </w:rPr>
              <w:t>participación</w:t>
            </w:r>
            <w:r>
              <w:rPr>
                <w:rFonts w:ascii="Arial" w:hAnsi="Arial" w:cs="Arial"/>
                <w:noProof/>
                <w:lang w:eastAsia="es-CO"/>
              </w:rPr>
              <w:t xml:space="preserve"> </w:t>
            </w:r>
            <w:r w:rsidRPr="001C6424">
              <w:rPr>
                <w:rFonts w:ascii="Arial" w:hAnsi="Arial" w:cs="Arial"/>
                <w:noProof/>
                <w:lang w:eastAsia="es-CO"/>
              </w:rPr>
              <w:t>ciudadana y rendición</w:t>
            </w:r>
            <w:r>
              <w:rPr>
                <w:rFonts w:ascii="Arial" w:hAnsi="Arial" w:cs="Arial"/>
                <w:noProof/>
                <w:lang w:eastAsia="es-CO"/>
              </w:rPr>
              <w:t xml:space="preserve"> </w:t>
            </w:r>
            <w:r w:rsidRPr="001C6424">
              <w:rPr>
                <w:rFonts w:ascii="Arial" w:hAnsi="Arial" w:cs="Arial"/>
                <w:noProof/>
                <w:lang w:eastAsia="es-CO"/>
              </w:rPr>
              <w:t>de cuentas, en</w:t>
            </w:r>
            <w:r>
              <w:rPr>
                <w:rFonts w:ascii="Arial" w:hAnsi="Arial" w:cs="Arial"/>
                <w:noProof/>
                <w:lang w:eastAsia="es-CO"/>
              </w:rPr>
              <w:t xml:space="preserve"> </w:t>
            </w:r>
            <w:r w:rsidRPr="001C6424">
              <w:rPr>
                <w:rFonts w:ascii="Arial" w:hAnsi="Arial" w:cs="Arial"/>
                <w:noProof/>
                <w:lang w:eastAsia="es-CO"/>
              </w:rPr>
              <w:t>particular, las</w:t>
            </w:r>
            <w:r>
              <w:rPr>
                <w:rFonts w:ascii="Arial" w:hAnsi="Arial" w:cs="Arial"/>
                <w:noProof/>
                <w:lang w:eastAsia="es-CO"/>
              </w:rPr>
              <w:t xml:space="preserve"> </w:t>
            </w:r>
            <w:r w:rsidRPr="001C6424">
              <w:rPr>
                <w:rFonts w:ascii="Arial" w:hAnsi="Arial" w:cs="Arial"/>
                <w:noProof/>
                <w:lang w:eastAsia="es-CO"/>
              </w:rPr>
              <w:t>políticas,</w:t>
            </w:r>
            <w:r>
              <w:rPr>
                <w:rFonts w:ascii="Arial" w:hAnsi="Arial" w:cs="Arial"/>
                <w:noProof/>
                <w:lang w:eastAsia="es-CO"/>
              </w:rPr>
              <w:t xml:space="preserve"> </w:t>
            </w:r>
            <w:r w:rsidRPr="001C6424">
              <w:rPr>
                <w:rFonts w:ascii="Arial" w:hAnsi="Arial" w:cs="Arial"/>
                <w:noProof/>
                <w:lang w:eastAsia="es-CO"/>
              </w:rPr>
              <w:t>procedimientos y</w:t>
            </w:r>
            <w:r>
              <w:rPr>
                <w:rFonts w:ascii="Arial" w:hAnsi="Arial" w:cs="Arial"/>
                <w:noProof/>
                <w:lang w:eastAsia="es-CO"/>
              </w:rPr>
              <w:t xml:space="preserve"> </w:t>
            </w:r>
            <w:r w:rsidRPr="001C6424">
              <w:rPr>
                <w:rFonts w:ascii="Arial" w:hAnsi="Arial" w:cs="Arial"/>
                <w:noProof/>
                <w:lang w:eastAsia="es-CO"/>
              </w:rPr>
              <w:t>códigos de conducta,</w:t>
            </w:r>
            <w:r>
              <w:rPr>
                <w:rFonts w:ascii="Arial" w:hAnsi="Arial" w:cs="Arial"/>
                <w:noProof/>
                <w:lang w:eastAsia="es-CO"/>
              </w:rPr>
              <w:t xml:space="preserve"> </w:t>
            </w:r>
            <w:r w:rsidRPr="001C6424">
              <w:rPr>
                <w:rFonts w:ascii="Arial" w:hAnsi="Arial" w:cs="Arial"/>
                <w:noProof/>
                <w:lang w:eastAsia="es-CO"/>
              </w:rPr>
              <w:t>si los hay,</w:t>
            </w:r>
            <w:r>
              <w:rPr>
                <w:rFonts w:ascii="Arial" w:hAnsi="Arial" w:cs="Arial"/>
                <w:noProof/>
                <w:lang w:eastAsia="es-CO"/>
              </w:rPr>
              <w:t xml:space="preserve"> </w:t>
            </w:r>
            <w:r w:rsidRPr="001C6424">
              <w:rPr>
                <w:rFonts w:ascii="Arial" w:hAnsi="Arial" w:cs="Arial"/>
                <w:noProof/>
                <w:lang w:eastAsia="es-CO"/>
              </w:rPr>
              <w:t>relacionadas con la</w:t>
            </w:r>
            <w:r>
              <w:rPr>
                <w:rFonts w:ascii="Arial" w:hAnsi="Arial" w:cs="Arial"/>
                <w:noProof/>
                <w:lang w:eastAsia="es-CO"/>
              </w:rPr>
              <w:t xml:space="preserve"> </w:t>
            </w:r>
            <w:r w:rsidRPr="001C6424">
              <w:rPr>
                <w:rFonts w:ascii="Arial" w:hAnsi="Arial" w:cs="Arial"/>
                <w:noProof/>
                <w:lang w:eastAsia="es-CO"/>
              </w:rPr>
              <w:t>dimensión de Gestión</w:t>
            </w:r>
            <w:r>
              <w:rPr>
                <w:rFonts w:ascii="Arial" w:hAnsi="Arial" w:cs="Arial"/>
                <w:noProof/>
                <w:lang w:eastAsia="es-CO"/>
              </w:rPr>
              <w:t xml:space="preserve"> </w:t>
            </w:r>
            <w:r w:rsidRPr="001C6424">
              <w:rPr>
                <w:rFonts w:ascii="Arial" w:hAnsi="Arial" w:cs="Arial"/>
                <w:noProof/>
                <w:lang w:eastAsia="es-CO"/>
              </w:rPr>
              <w:t>con valores para</w:t>
            </w:r>
            <w:r>
              <w:rPr>
                <w:rFonts w:ascii="Arial" w:hAnsi="Arial" w:cs="Arial"/>
                <w:noProof/>
                <w:lang w:eastAsia="es-CO"/>
              </w:rPr>
              <w:t xml:space="preserve"> </w:t>
            </w:r>
            <w:r w:rsidRPr="001C6424">
              <w:rPr>
                <w:rFonts w:ascii="Arial" w:hAnsi="Arial" w:cs="Arial"/>
                <w:noProof/>
                <w:lang w:eastAsia="es-CO"/>
              </w:rPr>
              <w:t>resultados del MIPG.</w:t>
            </w:r>
          </w:p>
        </w:tc>
      </w:tr>
      <w:tr w:rsidR="0053122A" w:rsidTr="00EF4C64">
        <w:trPr>
          <w:trHeight w:val="1277"/>
        </w:trPr>
        <w:tc>
          <w:tcPr>
            <w:tcW w:w="3329" w:type="dxa"/>
          </w:tcPr>
          <w:p w:rsidR="00EF4C64" w:rsidRDefault="00EF4C64" w:rsidP="002E5595">
            <w:pPr>
              <w:pStyle w:val="Default"/>
              <w:spacing w:after="312"/>
              <w:jc w:val="both"/>
              <w:rPr>
                <w:rFonts w:ascii="Arial" w:hAnsi="Arial" w:cs="Arial"/>
                <w:noProof/>
                <w:lang w:eastAsia="es-CO"/>
              </w:rPr>
            </w:pPr>
          </w:p>
          <w:p w:rsidR="0053122A" w:rsidRDefault="0053122A" w:rsidP="002E5595">
            <w:pPr>
              <w:pStyle w:val="Default"/>
              <w:spacing w:after="312"/>
              <w:jc w:val="both"/>
              <w:rPr>
                <w:noProof/>
                <w:lang w:eastAsia="es-CO"/>
              </w:rPr>
            </w:pPr>
            <w:r w:rsidRPr="00591A84">
              <w:rPr>
                <w:rFonts w:ascii="Arial" w:hAnsi="Arial" w:cs="Arial"/>
                <w:noProof/>
                <w:lang w:eastAsia="es-CO"/>
              </w:rPr>
              <w:t xml:space="preserve">Accion estratégica </w:t>
            </w:r>
            <w:r>
              <w:rPr>
                <w:rFonts w:ascii="Arial" w:hAnsi="Arial" w:cs="Arial"/>
                <w:noProof/>
                <w:lang w:eastAsia="es-CO"/>
              </w:rPr>
              <w:t>8.2</w:t>
            </w:r>
          </w:p>
        </w:tc>
        <w:tc>
          <w:tcPr>
            <w:tcW w:w="6112" w:type="dxa"/>
          </w:tcPr>
          <w:p w:rsidR="0053122A" w:rsidRDefault="0053122A" w:rsidP="002E5595">
            <w:pPr>
              <w:pStyle w:val="Default"/>
              <w:spacing w:after="312"/>
              <w:jc w:val="both"/>
              <w:rPr>
                <w:noProof/>
                <w:lang w:eastAsia="es-CO"/>
              </w:rPr>
            </w:pPr>
            <w:r>
              <w:rPr>
                <w:rFonts w:ascii="Arial" w:hAnsi="Arial" w:cs="Arial"/>
              </w:rPr>
              <w:t>I</w:t>
            </w:r>
            <w:r w:rsidRPr="001C6424">
              <w:rPr>
                <w:rFonts w:ascii="Arial" w:hAnsi="Arial" w:cs="Arial"/>
              </w:rPr>
              <w:t xml:space="preserve">mplementar los instrumentos </w:t>
            </w:r>
            <w:r>
              <w:rPr>
                <w:rFonts w:ascii="Arial" w:hAnsi="Arial" w:cs="Arial"/>
              </w:rPr>
              <w:t xml:space="preserve">que se requieran </w:t>
            </w:r>
            <w:r w:rsidRPr="001C6424">
              <w:rPr>
                <w:rFonts w:ascii="Arial" w:hAnsi="Arial" w:cs="Arial"/>
              </w:rPr>
              <w:t>para cumplir con la</w:t>
            </w:r>
            <w:r w:rsidRPr="001C6424">
              <w:rPr>
                <w:rFonts w:ascii="Arial" w:hAnsi="Arial" w:cs="Arial"/>
                <w:noProof/>
                <w:lang w:eastAsia="es-CO"/>
              </w:rPr>
              <w:t xml:space="preserve"> regulación sobre</w:t>
            </w:r>
            <w:r>
              <w:rPr>
                <w:rFonts w:ascii="Arial" w:hAnsi="Arial" w:cs="Arial"/>
                <w:noProof/>
                <w:lang w:eastAsia="es-CO"/>
              </w:rPr>
              <w:t xml:space="preserve"> </w:t>
            </w:r>
            <w:r w:rsidRPr="001C6424">
              <w:rPr>
                <w:rFonts w:ascii="Arial" w:hAnsi="Arial" w:cs="Arial"/>
                <w:noProof/>
                <w:lang w:eastAsia="es-CO"/>
              </w:rPr>
              <w:t>participación</w:t>
            </w:r>
            <w:r>
              <w:rPr>
                <w:rFonts w:ascii="Arial" w:hAnsi="Arial" w:cs="Arial"/>
                <w:noProof/>
                <w:lang w:eastAsia="es-CO"/>
              </w:rPr>
              <w:t xml:space="preserve"> </w:t>
            </w:r>
            <w:r w:rsidRPr="001C6424">
              <w:rPr>
                <w:rFonts w:ascii="Arial" w:hAnsi="Arial" w:cs="Arial"/>
                <w:noProof/>
                <w:lang w:eastAsia="es-CO"/>
              </w:rPr>
              <w:t>ciudadana y rendición</w:t>
            </w:r>
            <w:r>
              <w:rPr>
                <w:rFonts w:ascii="Arial" w:hAnsi="Arial" w:cs="Arial"/>
                <w:noProof/>
                <w:lang w:eastAsia="es-CO"/>
              </w:rPr>
              <w:t xml:space="preserve"> </w:t>
            </w:r>
            <w:r w:rsidRPr="001C6424">
              <w:rPr>
                <w:rFonts w:ascii="Arial" w:hAnsi="Arial" w:cs="Arial"/>
                <w:noProof/>
                <w:lang w:eastAsia="es-CO"/>
              </w:rPr>
              <w:t>de cuentas, en</w:t>
            </w:r>
            <w:r>
              <w:rPr>
                <w:rFonts w:ascii="Arial" w:hAnsi="Arial" w:cs="Arial"/>
                <w:noProof/>
                <w:lang w:eastAsia="es-CO"/>
              </w:rPr>
              <w:t xml:space="preserve"> </w:t>
            </w:r>
            <w:r w:rsidRPr="001C6424">
              <w:rPr>
                <w:rFonts w:ascii="Arial" w:hAnsi="Arial" w:cs="Arial"/>
                <w:noProof/>
                <w:lang w:eastAsia="es-CO"/>
              </w:rPr>
              <w:t>particular, las</w:t>
            </w:r>
            <w:r>
              <w:rPr>
                <w:rFonts w:ascii="Arial" w:hAnsi="Arial" w:cs="Arial"/>
                <w:noProof/>
                <w:lang w:eastAsia="es-CO"/>
              </w:rPr>
              <w:t xml:space="preserve"> </w:t>
            </w:r>
            <w:r w:rsidRPr="001C6424">
              <w:rPr>
                <w:rFonts w:ascii="Arial" w:hAnsi="Arial" w:cs="Arial"/>
                <w:noProof/>
                <w:lang w:eastAsia="es-CO"/>
              </w:rPr>
              <w:t>políticas,</w:t>
            </w:r>
            <w:r>
              <w:rPr>
                <w:rFonts w:ascii="Arial" w:hAnsi="Arial" w:cs="Arial"/>
                <w:noProof/>
                <w:lang w:eastAsia="es-CO"/>
              </w:rPr>
              <w:t xml:space="preserve"> </w:t>
            </w:r>
            <w:r w:rsidRPr="001C6424">
              <w:rPr>
                <w:rFonts w:ascii="Arial" w:hAnsi="Arial" w:cs="Arial"/>
                <w:noProof/>
                <w:lang w:eastAsia="es-CO"/>
              </w:rPr>
              <w:t>procedimientos y</w:t>
            </w:r>
            <w:r>
              <w:rPr>
                <w:rFonts w:ascii="Arial" w:hAnsi="Arial" w:cs="Arial"/>
                <w:noProof/>
                <w:lang w:eastAsia="es-CO"/>
              </w:rPr>
              <w:t xml:space="preserve"> </w:t>
            </w:r>
            <w:r w:rsidRPr="001C6424">
              <w:rPr>
                <w:rFonts w:ascii="Arial" w:hAnsi="Arial" w:cs="Arial"/>
                <w:noProof/>
                <w:lang w:eastAsia="es-CO"/>
              </w:rPr>
              <w:t>códigos de conducta,</w:t>
            </w:r>
            <w:r>
              <w:rPr>
                <w:rFonts w:ascii="Arial" w:hAnsi="Arial" w:cs="Arial"/>
                <w:noProof/>
                <w:lang w:eastAsia="es-CO"/>
              </w:rPr>
              <w:t xml:space="preserve"> </w:t>
            </w:r>
            <w:r w:rsidRPr="001C6424">
              <w:rPr>
                <w:rFonts w:ascii="Arial" w:hAnsi="Arial" w:cs="Arial"/>
                <w:noProof/>
                <w:lang w:eastAsia="es-CO"/>
              </w:rPr>
              <w:t>si los hay,</w:t>
            </w:r>
            <w:r>
              <w:rPr>
                <w:rFonts w:ascii="Arial" w:hAnsi="Arial" w:cs="Arial"/>
                <w:noProof/>
                <w:lang w:eastAsia="es-CO"/>
              </w:rPr>
              <w:t xml:space="preserve"> </w:t>
            </w:r>
            <w:r w:rsidRPr="001C6424">
              <w:rPr>
                <w:rFonts w:ascii="Arial" w:hAnsi="Arial" w:cs="Arial"/>
                <w:noProof/>
                <w:lang w:eastAsia="es-CO"/>
              </w:rPr>
              <w:t>relacionadas con la</w:t>
            </w:r>
            <w:r>
              <w:rPr>
                <w:rFonts w:ascii="Arial" w:hAnsi="Arial" w:cs="Arial"/>
                <w:noProof/>
                <w:lang w:eastAsia="es-CO"/>
              </w:rPr>
              <w:t xml:space="preserve"> </w:t>
            </w:r>
            <w:r w:rsidRPr="001C6424">
              <w:rPr>
                <w:rFonts w:ascii="Arial" w:hAnsi="Arial" w:cs="Arial"/>
                <w:noProof/>
                <w:lang w:eastAsia="es-CO"/>
              </w:rPr>
              <w:t>dimensión de Gestión</w:t>
            </w:r>
            <w:r>
              <w:rPr>
                <w:rFonts w:ascii="Arial" w:hAnsi="Arial" w:cs="Arial"/>
                <w:noProof/>
                <w:lang w:eastAsia="es-CO"/>
              </w:rPr>
              <w:t xml:space="preserve"> </w:t>
            </w:r>
            <w:r w:rsidRPr="001C6424">
              <w:rPr>
                <w:rFonts w:ascii="Arial" w:hAnsi="Arial" w:cs="Arial"/>
                <w:noProof/>
                <w:lang w:eastAsia="es-CO"/>
              </w:rPr>
              <w:t>con valores para</w:t>
            </w:r>
            <w:r>
              <w:rPr>
                <w:rFonts w:ascii="Arial" w:hAnsi="Arial" w:cs="Arial"/>
                <w:noProof/>
                <w:lang w:eastAsia="es-CO"/>
              </w:rPr>
              <w:t xml:space="preserve"> </w:t>
            </w:r>
            <w:r w:rsidRPr="001C6424">
              <w:rPr>
                <w:rFonts w:ascii="Arial" w:hAnsi="Arial" w:cs="Arial"/>
                <w:noProof/>
                <w:lang w:eastAsia="es-CO"/>
              </w:rPr>
              <w:t>resultados del MIPG.</w:t>
            </w:r>
          </w:p>
        </w:tc>
      </w:tr>
      <w:tr w:rsidR="0053122A" w:rsidTr="00EF4C64">
        <w:trPr>
          <w:trHeight w:val="809"/>
        </w:trPr>
        <w:tc>
          <w:tcPr>
            <w:tcW w:w="3329" w:type="dxa"/>
          </w:tcPr>
          <w:p w:rsidR="0053122A" w:rsidRDefault="0053122A" w:rsidP="002E5595">
            <w:pPr>
              <w:pStyle w:val="Default"/>
              <w:spacing w:after="312"/>
              <w:jc w:val="both"/>
              <w:rPr>
                <w:noProof/>
                <w:lang w:eastAsia="es-CO"/>
              </w:rPr>
            </w:pPr>
            <w:r w:rsidRPr="00591A84">
              <w:rPr>
                <w:rFonts w:ascii="Arial" w:hAnsi="Arial" w:cs="Arial"/>
                <w:noProof/>
                <w:lang w:eastAsia="es-CO"/>
              </w:rPr>
              <w:lastRenderedPageBreak/>
              <w:t xml:space="preserve">Accion estratégica </w:t>
            </w:r>
            <w:r>
              <w:rPr>
                <w:rFonts w:ascii="Arial" w:hAnsi="Arial" w:cs="Arial"/>
                <w:noProof/>
                <w:lang w:eastAsia="es-CO"/>
              </w:rPr>
              <w:t>9.1</w:t>
            </w:r>
          </w:p>
        </w:tc>
        <w:tc>
          <w:tcPr>
            <w:tcW w:w="6112" w:type="dxa"/>
          </w:tcPr>
          <w:p w:rsidR="0053122A" w:rsidRDefault="0053122A" w:rsidP="002E5595">
            <w:pPr>
              <w:pStyle w:val="Default"/>
              <w:spacing w:after="312"/>
              <w:jc w:val="both"/>
              <w:rPr>
                <w:noProof/>
                <w:lang w:eastAsia="es-CO"/>
              </w:rPr>
            </w:pPr>
            <w:r w:rsidRPr="0017265D">
              <w:rPr>
                <w:rFonts w:ascii="Arial" w:hAnsi="Arial" w:cs="Arial"/>
                <w:noProof/>
                <w:lang w:eastAsia="es-CO"/>
              </w:rPr>
              <w:t>Implementar el</w:t>
            </w:r>
            <w:r>
              <w:rPr>
                <w:rFonts w:ascii="Arial" w:hAnsi="Arial" w:cs="Arial"/>
                <w:noProof/>
                <w:lang w:eastAsia="es-CO"/>
              </w:rPr>
              <w:t xml:space="preserve"> </w:t>
            </w:r>
            <w:r w:rsidRPr="0017265D">
              <w:rPr>
                <w:rFonts w:ascii="Arial" w:hAnsi="Arial" w:cs="Arial"/>
                <w:noProof/>
                <w:lang w:eastAsia="es-CO"/>
              </w:rPr>
              <w:t>Código de Conducta</w:t>
            </w:r>
            <w:r>
              <w:rPr>
                <w:rFonts w:ascii="Arial" w:hAnsi="Arial" w:cs="Arial"/>
                <w:noProof/>
                <w:lang w:eastAsia="es-CO"/>
              </w:rPr>
              <w:t xml:space="preserve"> </w:t>
            </w:r>
            <w:r w:rsidRPr="0017265D">
              <w:rPr>
                <w:rFonts w:ascii="Arial" w:hAnsi="Arial" w:cs="Arial"/>
                <w:noProof/>
                <w:lang w:eastAsia="es-CO"/>
              </w:rPr>
              <w:t>en el servicio público</w:t>
            </w:r>
            <w:r w:rsidR="0083187B">
              <w:rPr>
                <w:rFonts w:ascii="Arial" w:hAnsi="Arial" w:cs="Arial"/>
                <w:noProof/>
                <w:lang w:eastAsia="es-CO"/>
              </w:rPr>
              <w:t xml:space="preserve"> integrado al código existente para el Sistema de Cumplimiento.</w:t>
            </w:r>
          </w:p>
        </w:tc>
      </w:tr>
    </w:tbl>
    <w:p w:rsidR="0053122A" w:rsidRDefault="0053122A" w:rsidP="0053122A">
      <w:pPr>
        <w:rPr>
          <w:lang w:val="es-MX"/>
        </w:rPr>
      </w:pPr>
    </w:p>
    <w:p w:rsidR="0053122A" w:rsidRPr="001C7059" w:rsidRDefault="0053122A" w:rsidP="0053122A">
      <w:pPr>
        <w:pStyle w:val="Ttulo3"/>
        <w:rPr>
          <w:rFonts w:ascii="Arial" w:hAnsi="Arial" w:cs="Arial"/>
          <w:b/>
          <w:caps/>
          <w:color w:val="auto"/>
          <w:sz w:val="26"/>
          <w:szCs w:val="26"/>
          <w:lang w:val="es-MX"/>
        </w:rPr>
      </w:pPr>
      <w:bookmarkStart w:id="24" w:name="_Toc220922745"/>
      <w:r w:rsidRPr="001C7059">
        <w:rPr>
          <w:rFonts w:ascii="Arial" w:hAnsi="Arial" w:cs="Arial"/>
          <w:b/>
          <w:caps/>
          <w:color w:val="auto"/>
          <w:sz w:val="26"/>
          <w:szCs w:val="26"/>
          <w:lang w:val="es-MX"/>
        </w:rPr>
        <w:t>5. ANEXOS</w:t>
      </w:r>
      <w:bookmarkEnd w:id="24"/>
    </w:p>
    <w:p w:rsidR="0053122A" w:rsidRPr="002D038E" w:rsidRDefault="0053122A" w:rsidP="0053122A">
      <w:pPr>
        <w:pStyle w:val="Default"/>
        <w:spacing w:after="312"/>
        <w:jc w:val="both"/>
        <w:rPr>
          <w:rFonts w:ascii="Arial" w:hAnsi="Arial" w:cs="Arial"/>
          <w:i/>
          <w:sz w:val="22"/>
          <w:szCs w:val="22"/>
        </w:rPr>
      </w:pPr>
      <w:r w:rsidRPr="002D038E">
        <w:rPr>
          <w:rFonts w:ascii="Arial" w:hAnsi="Arial" w:cs="Arial"/>
          <w:i/>
          <w:sz w:val="22"/>
          <w:szCs w:val="22"/>
        </w:rPr>
        <w:t>Ver anexo 1 Plan de acción inicial</w:t>
      </w:r>
      <w:r>
        <w:rPr>
          <w:rFonts w:ascii="Arial" w:hAnsi="Arial" w:cs="Arial"/>
          <w:i/>
          <w:sz w:val="22"/>
          <w:szCs w:val="22"/>
        </w:rPr>
        <w:t>. Vigencia 2026</w:t>
      </w:r>
    </w:p>
    <w:p w:rsidR="00602C57" w:rsidRDefault="00602C57" w:rsidP="0053122A">
      <w:pPr>
        <w:pStyle w:val="Ttulo3"/>
        <w:rPr>
          <w:rFonts w:ascii="Arial" w:hAnsi="Arial" w:cs="Arial"/>
          <w:b/>
          <w:caps/>
          <w:color w:val="auto"/>
          <w:sz w:val="26"/>
          <w:szCs w:val="26"/>
          <w:lang w:val="es-MX"/>
        </w:rPr>
      </w:pPr>
      <w:bookmarkStart w:id="25" w:name="_Toc220922746"/>
    </w:p>
    <w:p w:rsidR="0053122A" w:rsidRPr="002D038E" w:rsidRDefault="0053122A" w:rsidP="0053122A">
      <w:pPr>
        <w:pStyle w:val="Ttulo3"/>
        <w:rPr>
          <w:rFonts w:ascii="Arial" w:hAnsi="Arial" w:cs="Arial"/>
          <w:b/>
          <w:caps/>
          <w:sz w:val="26"/>
          <w:szCs w:val="26"/>
          <w:lang w:val="es-MX"/>
        </w:rPr>
      </w:pPr>
      <w:r w:rsidRPr="001C7059">
        <w:rPr>
          <w:rFonts w:ascii="Arial" w:hAnsi="Arial" w:cs="Arial"/>
          <w:b/>
          <w:caps/>
          <w:color w:val="auto"/>
          <w:sz w:val="26"/>
          <w:szCs w:val="26"/>
          <w:lang w:val="es-MX"/>
        </w:rPr>
        <w:t>6. Control de cambios</w:t>
      </w:r>
      <w:bookmarkEnd w:id="25"/>
    </w:p>
    <w:p w:rsidR="0053122A" w:rsidRPr="00E75124" w:rsidRDefault="0053122A" w:rsidP="0053122A">
      <w:pPr>
        <w:rPr>
          <w:lang w:val="es-MX"/>
        </w:rPr>
      </w:pPr>
    </w:p>
    <w:tbl>
      <w:tblPr>
        <w:tblStyle w:val="Tablaconcuadrcula"/>
        <w:tblW w:w="0" w:type="auto"/>
        <w:tblLook w:val="04A0" w:firstRow="1" w:lastRow="0" w:firstColumn="1" w:lastColumn="0" w:noHBand="0" w:noVBand="1"/>
      </w:tblPr>
      <w:tblGrid>
        <w:gridCol w:w="1972"/>
        <w:gridCol w:w="1369"/>
        <w:gridCol w:w="6132"/>
      </w:tblGrid>
      <w:tr w:rsidR="0053122A" w:rsidTr="00EF4C64">
        <w:trPr>
          <w:trHeight w:val="492"/>
        </w:trPr>
        <w:tc>
          <w:tcPr>
            <w:tcW w:w="9473" w:type="dxa"/>
            <w:gridSpan w:val="3"/>
            <w:vAlign w:val="center"/>
          </w:tcPr>
          <w:p w:rsidR="0053122A" w:rsidRDefault="0053122A" w:rsidP="002E5595">
            <w:pPr>
              <w:pStyle w:val="Default"/>
              <w:spacing w:after="312"/>
              <w:jc w:val="center"/>
              <w:rPr>
                <w:rFonts w:ascii="Arial" w:hAnsi="Arial" w:cs="Arial"/>
                <w:sz w:val="22"/>
                <w:szCs w:val="22"/>
              </w:rPr>
            </w:pPr>
            <w:r>
              <w:rPr>
                <w:rFonts w:ascii="Arial" w:hAnsi="Arial" w:cs="Arial"/>
                <w:sz w:val="22"/>
                <w:szCs w:val="22"/>
              </w:rPr>
              <w:t>CONTROL DE CAMBIOS</w:t>
            </w:r>
          </w:p>
        </w:tc>
      </w:tr>
      <w:tr w:rsidR="0053122A" w:rsidTr="00EF4C64">
        <w:trPr>
          <w:trHeight w:val="505"/>
        </w:trPr>
        <w:tc>
          <w:tcPr>
            <w:tcW w:w="1972" w:type="dxa"/>
            <w:vAlign w:val="center"/>
          </w:tcPr>
          <w:p w:rsidR="0053122A" w:rsidRDefault="0053122A" w:rsidP="002E5595">
            <w:pPr>
              <w:pStyle w:val="Default"/>
              <w:spacing w:after="312"/>
              <w:jc w:val="both"/>
              <w:rPr>
                <w:rFonts w:ascii="Arial" w:hAnsi="Arial" w:cs="Arial"/>
                <w:sz w:val="22"/>
                <w:szCs w:val="22"/>
              </w:rPr>
            </w:pPr>
            <w:r>
              <w:rPr>
                <w:rFonts w:ascii="Arial" w:hAnsi="Arial" w:cs="Arial"/>
                <w:sz w:val="22"/>
                <w:szCs w:val="22"/>
              </w:rPr>
              <w:t>FECHA</w:t>
            </w:r>
          </w:p>
        </w:tc>
        <w:tc>
          <w:tcPr>
            <w:tcW w:w="1369" w:type="dxa"/>
            <w:vAlign w:val="center"/>
          </w:tcPr>
          <w:p w:rsidR="0053122A" w:rsidRDefault="0053122A" w:rsidP="002E5595">
            <w:pPr>
              <w:pStyle w:val="Default"/>
              <w:spacing w:after="312"/>
              <w:jc w:val="both"/>
              <w:rPr>
                <w:rFonts w:ascii="Arial" w:hAnsi="Arial" w:cs="Arial"/>
                <w:sz w:val="22"/>
                <w:szCs w:val="22"/>
              </w:rPr>
            </w:pPr>
            <w:r>
              <w:rPr>
                <w:rFonts w:ascii="Arial" w:hAnsi="Arial" w:cs="Arial"/>
                <w:sz w:val="22"/>
                <w:szCs w:val="22"/>
              </w:rPr>
              <w:t xml:space="preserve">VERSIÓN </w:t>
            </w:r>
          </w:p>
        </w:tc>
        <w:tc>
          <w:tcPr>
            <w:tcW w:w="6131" w:type="dxa"/>
            <w:vAlign w:val="center"/>
          </w:tcPr>
          <w:p w:rsidR="0053122A" w:rsidRDefault="0053122A" w:rsidP="002E5595">
            <w:pPr>
              <w:pStyle w:val="Default"/>
              <w:spacing w:after="312"/>
              <w:jc w:val="both"/>
              <w:rPr>
                <w:rFonts w:ascii="Arial" w:hAnsi="Arial" w:cs="Arial"/>
                <w:sz w:val="22"/>
                <w:szCs w:val="22"/>
              </w:rPr>
            </w:pPr>
            <w:r>
              <w:rPr>
                <w:rFonts w:ascii="Arial" w:hAnsi="Arial" w:cs="Arial"/>
                <w:sz w:val="22"/>
                <w:szCs w:val="22"/>
              </w:rPr>
              <w:t xml:space="preserve">DESCRIPCIÓN </w:t>
            </w:r>
          </w:p>
        </w:tc>
      </w:tr>
      <w:tr w:rsidR="0053122A" w:rsidTr="00EF4C64">
        <w:trPr>
          <w:trHeight w:val="371"/>
        </w:trPr>
        <w:tc>
          <w:tcPr>
            <w:tcW w:w="1972" w:type="dxa"/>
            <w:vAlign w:val="center"/>
          </w:tcPr>
          <w:p w:rsidR="0053122A" w:rsidRDefault="0053122A" w:rsidP="002E5595">
            <w:pPr>
              <w:pStyle w:val="Default"/>
              <w:spacing w:after="312"/>
              <w:jc w:val="both"/>
              <w:rPr>
                <w:rFonts w:ascii="Arial" w:hAnsi="Arial" w:cs="Arial"/>
                <w:sz w:val="22"/>
                <w:szCs w:val="22"/>
              </w:rPr>
            </w:pPr>
            <w:r>
              <w:rPr>
                <w:rFonts w:ascii="Arial" w:hAnsi="Arial" w:cs="Arial"/>
                <w:sz w:val="22"/>
                <w:szCs w:val="22"/>
              </w:rPr>
              <w:t>30/01/2026</w:t>
            </w:r>
          </w:p>
        </w:tc>
        <w:tc>
          <w:tcPr>
            <w:tcW w:w="1369" w:type="dxa"/>
            <w:vAlign w:val="center"/>
          </w:tcPr>
          <w:p w:rsidR="0053122A" w:rsidRDefault="0053122A" w:rsidP="002E5595">
            <w:pPr>
              <w:pStyle w:val="Default"/>
              <w:spacing w:after="312"/>
              <w:jc w:val="both"/>
              <w:rPr>
                <w:rFonts w:ascii="Arial" w:hAnsi="Arial" w:cs="Arial"/>
                <w:sz w:val="22"/>
                <w:szCs w:val="22"/>
              </w:rPr>
            </w:pPr>
            <w:r>
              <w:rPr>
                <w:rFonts w:ascii="Arial" w:hAnsi="Arial" w:cs="Arial"/>
                <w:sz w:val="22"/>
                <w:szCs w:val="22"/>
              </w:rPr>
              <w:t>1.0</w:t>
            </w:r>
          </w:p>
        </w:tc>
        <w:tc>
          <w:tcPr>
            <w:tcW w:w="6131" w:type="dxa"/>
            <w:vAlign w:val="center"/>
          </w:tcPr>
          <w:p w:rsidR="0053122A" w:rsidRDefault="00EF4C64" w:rsidP="00EF4C64">
            <w:pPr>
              <w:pStyle w:val="Default"/>
              <w:spacing w:after="312"/>
              <w:jc w:val="both"/>
              <w:rPr>
                <w:rFonts w:ascii="Arial" w:hAnsi="Arial" w:cs="Arial"/>
                <w:sz w:val="22"/>
                <w:szCs w:val="22"/>
              </w:rPr>
            </w:pPr>
            <w:r>
              <w:rPr>
                <w:rFonts w:ascii="Arial" w:hAnsi="Arial" w:cs="Arial"/>
                <w:sz w:val="22"/>
                <w:szCs w:val="22"/>
              </w:rPr>
              <w:t>Elaboración del documento</w:t>
            </w:r>
          </w:p>
        </w:tc>
      </w:tr>
    </w:tbl>
    <w:p w:rsidR="0053122A" w:rsidRDefault="0053122A" w:rsidP="0053122A">
      <w:pPr>
        <w:pStyle w:val="Default"/>
        <w:spacing w:after="312"/>
        <w:jc w:val="both"/>
        <w:rPr>
          <w:rFonts w:ascii="Arial" w:hAnsi="Arial" w:cs="Arial"/>
          <w:sz w:val="22"/>
          <w:szCs w:val="22"/>
        </w:rPr>
      </w:pPr>
    </w:p>
    <w:p w:rsidR="006A7599" w:rsidRDefault="006A7599" w:rsidP="00272142">
      <w:pPr>
        <w:spacing w:line="276" w:lineRule="auto"/>
        <w:jc w:val="both"/>
        <w:rPr>
          <w:lang w:val="es-419"/>
        </w:rPr>
      </w:pPr>
      <w:bookmarkStart w:id="26" w:name="_GoBack"/>
      <w:bookmarkEnd w:id="26"/>
    </w:p>
    <w:sectPr w:rsidR="006A7599" w:rsidSect="0053122A">
      <w:headerReference w:type="default" r:id="rId23"/>
      <w:footerReference w:type="default" r:id="rId24"/>
      <w:pgSz w:w="12240" w:h="15840" w:code="1"/>
      <w:pgMar w:top="1418" w:right="1418" w:bottom="45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864" w:rsidRDefault="00E56864" w:rsidP="00CA120E">
      <w:r>
        <w:separator/>
      </w:r>
    </w:p>
  </w:endnote>
  <w:endnote w:type="continuationSeparator" w:id="0">
    <w:p w:rsidR="00E56864" w:rsidRDefault="00E56864" w:rsidP="00CA1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F85" w:rsidRDefault="004F3F85">
    <w:pPr>
      <w:pStyle w:val="Piedepgina"/>
      <w:rPr>
        <w:noProof/>
        <w:lang w:val="es-ES" w:eastAsia="es-ES"/>
      </w:rPr>
    </w:pPr>
    <w:r>
      <w:rPr>
        <w:noProof/>
        <w:lang w:eastAsia="es-CO"/>
      </w:rPr>
      <w:drawing>
        <wp:anchor distT="0" distB="0" distL="114300" distR="114300" simplePos="0" relativeHeight="251658240" behindDoc="1" locked="0" layoutInCell="1" allowOverlap="1" wp14:anchorId="115AA63D" wp14:editId="5DA83A17">
          <wp:simplePos x="0" y="0"/>
          <wp:positionH relativeFrom="column">
            <wp:posOffset>-774065</wp:posOffset>
          </wp:positionH>
          <wp:positionV relativeFrom="paragraph">
            <wp:posOffset>-109220</wp:posOffset>
          </wp:positionV>
          <wp:extent cx="7553960" cy="1085850"/>
          <wp:effectExtent l="0" t="0" r="0" b="0"/>
          <wp:wrapThrough wrapText="bothSides">
            <wp:wrapPolygon edited="0">
              <wp:start x="6972" y="1516"/>
              <wp:lineTo x="1144" y="2274"/>
              <wp:lineTo x="708" y="2653"/>
              <wp:lineTo x="763" y="15158"/>
              <wp:lineTo x="5829" y="17432"/>
              <wp:lineTo x="7027" y="18189"/>
              <wp:lineTo x="7245" y="18189"/>
              <wp:lineTo x="8007" y="17432"/>
              <wp:lineTo x="19501" y="14400"/>
              <wp:lineTo x="20808" y="10989"/>
              <wp:lineTo x="20808" y="6063"/>
              <wp:lineTo x="17976" y="4926"/>
              <wp:lineTo x="7245" y="1516"/>
              <wp:lineTo x="6972" y="1516"/>
            </wp:wrapPolygon>
          </wp:wrapThrough>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DE-PAG-2024.png"/>
                  <pic:cNvPicPr/>
                </pic:nvPicPr>
                <pic:blipFill>
                  <a:blip r:embed="rId1">
                    <a:extLst>
                      <a:ext uri="{28A0092B-C50C-407E-A947-70E740481C1C}">
                        <a14:useLocalDpi xmlns:a14="http://schemas.microsoft.com/office/drawing/2010/main" val="0"/>
                      </a:ext>
                    </a:extLst>
                  </a:blip>
                  <a:stretch>
                    <a:fillRect/>
                  </a:stretch>
                </pic:blipFill>
                <pic:spPr>
                  <a:xfrm>
                    <a:off x="0" y="0"/>
                    <a:ext cx="7553960" cy="1085850"/>
                  </a:xfrm>
                  <a:prstGeom prst="rect">
                    <a:avLst/>
                  </a:prstGeom>
                </pic:spPr>
              </pic:pic>
            </a:graphicData>
          </a:graphic>
          <wp14:sizeRelH relativeFrom="page">
            <wp14:pctWidth>0</wp14:pctWidth>
          </wp14:sizeRelH>
          <wp14:sizeRelV relativeFrom="page">
            <wp14:pctHeight>0</wp14:pctHeight>
          </wp14:sizeRelV>
        </wp:anchor>
      </w:drawing>
    </w:r>
  </w:p>
  <w:p w:rsidR="004F3F85" w:rsidRDefault="004F3F85">
    <w:pPr>
      <w:pStyle w:val="Piedepgina"/>
    </w:pPr>
  </w:p>
  <w:p w:rsidR="004F3F85" w:rsidRDefault="004F3F8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864" w:rsidRDefault="00E56864" w:rsidP="00CA120E">
      <w:r>
        <w:separator/>
      </w:r>
    </w:p>
  </w:footnote>
  <w:footnote w:type="continuationSeparator" w:id="0">
    <w:p w:rsidR="00E56864" w:rsidRDefault="00E56864" w:rsidP="00CA12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F85" w:rsidRPr="00667191" w:rsidRDefault="004F3F85" w:rsidP="00014CA8">
    <w:pPr>
      <w:ind w:left="1985" w:hanging="1985"/>
      <w:jc w:val="both"/>
      <w:rPr>
        <w:lang w:val="x-none"/>
      </w:rPr>
    </w:pPr>
    <w:r>
      <w:rPr>
        <w:noProof/>
        <w:lang w:eastAsia="es-CO"/>
      </w:rPr>
      <w:drawing>
        <wp:anchor distT="0" distB="0" distL="114300" distR="114300" simplePos="0" relativeHeight="251657215" behindDoc="1" locked="0" layoutInCell="1" allowOverlap="1" wp14:anchorId="1F8B4E2A" wp14:editId="3E425243">
          <wp:simplePos x="0" y="0"/>
          <wp:positionH relativeFrom="margin">
            <wp:posOffset>-909955</wp:posOffset>
          </wp:positionH>
          <wp:positionV relativeFrom="margin">
            <wp:posOffset>-1123950</wp:posOffset>
          </wp:positionV>
          <wp:extent cx="7600950" cy="798195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NUEVA-IMAGEN-20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0950" cy="7981950"/>
                  </a:xfrm>
                  <a:prstGeom prst="rect">
                    <a:avLst/>
                  </a:prstGeom>
                </pic:spPr>
              </pic:pic>
            </a:graphicData>
          </a:graphic>
          <wp14:sizeRelH relativeFrom="page">
            <wp14:pctWidth>0</wp14:pctWidth>
          </wp14:sizeRelH>
          <wp14:sizeRelV relativeFrom="page">
            <wp14:pctHeight>0</wp14:pctHeight>
          </wp14:sizeRelV>
        </wp:anchor>
      </w:drawing>
    </w:r>
  </w:p>
  <w:p w:rsidR="004F3F85" w:rsidRDefault="004F3F85" w:rsidP="00ED7EDF">
    <w:pPr>
      <w:pStyle w:val="Encabezado"/>
      <w:tabs>
        <w:tab w:val="clear" w:pos="4419"/>
        <w:tab w:val="clear" w:pos="8838"/>
        <w:tab w:val="left" w:pos="7563"/>
      </w:tabs>
    </w:pPr>
    <w:r>
      <w:tab/>
    </w:r>
  </w:p>
  <w:p w:rsidR="004F3F85" w:rsidRDefault="004F3F8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59BB"/>
    <w:multiLevelType w:val="hybridMultilevel"/>
    <w:tmpl w:val="949A5E6C"/>
    <w:lvl w:ilvl="0" w:tplc="37400E5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AF59F2"/>
    <w:multiLevelType w:val="hybridMultilevel"/>
    <w:tmpl w:val="6ADAC6F4"/>
    <w:lvl w:ilvl="0" w:tplc="5FE43BEC">
      <w:start w:val="1"/>
      <w:numFmt w:val="bullet"/>
      <w:lvlText w:val=""/>
      <w:lvlJc w:val="left"/>
      <w:pPr>
        <w:ind w:left="720" w:hanging="360"/>
      </w:pPr>
      <w:rPr>
        <w:rFonts w:ascii="Wingdings" w:hAnsi="Wingding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D31CD4"/>
    <w:multiLevelType w:val="hybridMultilevel"/>
    <w:tmpl w:val="382C74A0"/>
    <w:lvl w:ilvl="0" w:tplc="930CB458">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1162DF"/>
    <w:multiLevelType w:val="hybridMultilevel"/>
    <w:tmpl w:val="6B02B8FA"/>
    <w:lvl w:ilvl="0" w:tplc="D976FBCE">
      <w:start w:val="8"/>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6A17139"/>
    <w:multiLevelType w:val="hybridMultilevel"/>
    <w:tmpl w:val="96023AB8"/>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EAA480D"/>
    <w:multiLevelType w:val="hybridMultilevel"/>
    <w:tmpl w:val="B9B60B74"/>
    <w:lvl w:ilvl="0" w:tplc="5FE43BEC">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EAB60F4"/>
    <w:multiLevelType w:val="hybridMultilevel"/>
    <w:tmpl w:val="74D444A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1BE5E29"/>
    <w:multiLevelType w:val="hybridMultilevel"/>
    <w:tmpl w:val="0B00696C"/>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2474F24"/>
    <w:multiLevelType w:val="hybridMultilevel"/>
    <w:tmpl w:val="CF5221BC"/>
    <w:lvl w:ilvl="0" w:tplc="5FE43BEC">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4757D28"/>
    <w:multiLevelType w:val="hybridMultilevel"/>
    <w:tmpl w:val="65E6896E"/>
    <w:lvl w:ilvl="0" w:tplc="5FE43BEC">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5B15C5B"/>
    <w:multiLevelType w:val="hybridMultilevel"/>
    <w:tmpl w:val="C0006B32"/>
    <w:lvl w:ilvl="0" w:tplc="51ACC2C6">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6060BFE"/>
    <w:multiLevelType w:val="hybridMultilevel"/>
    <w:tmpl w:val="96C233D0"/>
    <w:lvl w:ilvl="0" w:tplc="5FE43BEC">
      <w:start w:val="1"/>
      <w:numFmt w:val="bullet"/>
      <w:lvlText w:val=""/>
      <w:lvlJc w:val="left"/>
      <w:pPr>
        <w:ind w:left="720" w:hanging="36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97975FB"/>
    <w:multiLevelType w:val="hybridMultilevel"/>
    <w:tmpl w:val="01F8CC10"/>
    <w:lvl w:ilvl="0" w:tplc="5FE43BEC">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AC70180"/>
    <w:multiLevelType w:val="hybridMultilevel"/>
    <w:tmpl w:val="CFE8A1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BF66793"/>
    <w:multiLevelType w:val="hybridMultilevel"/>
    <w:tmpl w:val="76ECD51E"/>
    <w:lvl w:ilvl="0" w:tplc="5FE43BEC">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03F44F6"/>
    <w:multiLevelType w:val="hybridMultilevel"/>
    <w:tmpl w:val="8B828F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72B5A58"/>
    <w:multiLevelType w:val="hybridMultilevel"/>
    <w:tmpl w:val="5F0CA49E"/>
    <w:lvl w:ilvl="0" w:tplc="5FE43BEC">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7870D5B"/>
    <w:multiLevelType w:val="hybridMultilevel"/>
    <w:tmpl w:val="D6843E02"/>
    <w:lvl w:ilvl="0" w:tplc="D8385D7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D4C790B"/>
    <w:multiLevelType w:val="hybridMultilevel"/>
    <w:tmpl w:val="DB7E239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EBC1A09"/>
    <w:multiLevelType w:val="hybridMultilevel"/>
    <w:tmpl w:val="7646CC70"/>
    <w:lvl w:ilvl="0" w:tplc="5FE43BEC">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20E0FAD"/>
    <w:multiLevelType w:val="hybridMultilevel"/>
    <w:tmpl w:val="10FE2410"/>
    <w:lvl w:ilvl="0" w:tplc="5FE43BEC">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7F72EDC"/>
    <w:multiLevelType w:val="hybridMultilevel"/>
    <w:tmpl w:val="CD84EE1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E993EA5"/>
    <w:multiLevelType w:val="hybridMultilevel"/>
    <w:tmpl w:val="EE34CE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0A35FEC"/>
    <w:multiLevelType w:val="hybridMultilevel"/>
    <w:tmpl w:val="644C4708"/>
    <w:lvl w:ilvl="0" w:tplc="CB38B8EA">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8E673C2"/>
    <w:multiLevelType w:val="hybridMultilevel"/>
    <w:tmpl w:val="D79E81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9771BC7"/>
    <w:multiLevelType w:val="hybridMultilevel"/>
    <w:tmpl w:val="B950D954"/>
    <w:lvl w:ilvl="0" w:tplc="5FE43BEC">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D13129D"/>
    <w:multiLevelType w:val="hybridMultilevel"/>
    <w:tmpl w:val="89AC2F2A"/>
    <w:lvl w:ilvl="0" w:tplc="5FE43BEC">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56A0128"/>
    <w:multiLevelType w:val="hybridMultilevel"/>
    <w:tmpl w:val="066A48DC"/>
    <w:lvl w:ilvl="0" w:tplc="5FE43BEC">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8C661E5"/>
    <w:multiLevelType w:val="hybridMultilevel"/>
    <w:tmpl w:val="59326994"/>
    <w:lvl w:ilvl="0" w:tplc="5FE43BEC">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9600E9C"/>
    <w:multiLevelType w:val="hybridMultilevel"/>
    <w:tmpl w:val="51A220E8"/>
    <w:lvl w:ilvl="0" w:tplc="5FE43BEC">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C056E8F"/>
    <w:multiLevelType w:val="hybridMultilevel"/>
    <w:tmpl w:val="E33C055A"/>
    <w:lvl w:ilvl="0" w:tplc="979EF5A2">
      <w:start w:val="1"/>
      <w:numFmt w:val="decimal"/>
      <w:lvlText w:val="%1)"/>
      <w:lvlJc w:val="left"/>
      <w:pPr>
        <w:ind w:left="720" w:hanging="360"/>
      </w:pPr>
      <w:rPr>
        <w:rFonts w:hint="default"/>
        <w:b/>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6412213"/>
    <w:multiLevelType w:val="hybridMultilevel"/>
    <w:tmpl w:val="B3C41250"/>
    <w:lvl w:ilvl="0" w:tplc="5FE43BEC">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CB06901"/>
    <w:multiLevelType w:val="hybridMultilevel"/>
    <w:tmpl w:val="41B62DF0"/>
    <w:lvl w:ilvl="0" w:tplc="C4964DD4">
      <w:start w:val="1"/>
      <w:numFmt w:val="lowerLetter"/>
      <w:lvlText w:val="%1."/>
      <w:lvlJc w:val="left"/>
      <w:pPr>
        <w:ind w:left="720" w:hanging="360"/>
      </w:pPr>
      <w:rPr>
        <w:rFonts w:ascii="Arial" w:eastAsiaTheme="minorHAnsi" w:hAnsi="Arial" w:cs="Arial"/>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06B0B0B"/>
    <w:multiLevelType w:val="hybridMultilevel"/>
    <w:tmpl w:val="92C63C68"/>
    <w:lvl w:ilvl="0" w:tplc="5FE43BEC">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5BC0DC2"/>
    <w:multiLevelType w:val="hybridMultilevel"/>
    <w:tmpl w:val="F3300166"/>
    <w:lvl w:ilvl="0" w:tplc="27FAF4C0">
      <w:start w:val="1"/>
      <w:numFmt w:val="bullet"/>
      <w:lvlText w:val=""/>
      <w:lvlJc w:val="left"/>
      <w:pPr>
        <w:ind w:left="720" w:hanging="360"/>
      </w:pPr>
      <w:rPr>
        <w:rFonts w:ascii="Wingdings" w:hAnsi="Wingdings" w:hint="default"/>
        <w:b/>
        <w:color w:val="1F3864" w:themeColor="accent1" w:themeShade="8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6B55999"/>
    <w:multiLevelType w:val="hybridMultilevel"/>
    <w:tmpl w:val="288841B0"/>
    <w:lvl w:ilvl="0" w:tplc="5FE43BEC">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9B30AB6"/>
    <w:multiLevelType w:val="hybridMultilevel"/>
    <w:tmpl w:val="4BB0202A"/>
    <w:lvl w:ilvl="0" w:tplc="5FE43BEC">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F0C5204"/>
    <w:multiLevelType w:val="hybridMultilevel"/>
    <w:tmpl w:val="53CAF442"/>
    <w:lvl w:ilvl="0" w:tplc="5FE43BEC">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17"/>
  </w:num>
  <w:num w:numId="2">
    <w:abstractNumId w:val="22"/>
  </w:num>
  <w:num w:numId="3">
    <w:abstractNumId w:val="6"/>
  </w:num>
  <w:num w:numId="4">
    <w:abstractNumId w:val="21"/>
  </w:num>
  <w:num w:numId="5">
    <w:abstractNumId w:val="26"/>
  </w:num>
  <w:num w:numId="6">
    <w:abstractNumId w:val="9"/>
  </w:num>
  <w:num w:numId="7">
    <w:abstractNumId w:val="24"/>
  </w:num>
  <w:num w:numId="8">
    <w:abstractNumId w:val="0"/>
  </w:num>
  <w:num w:numId="9">
    <w:abstractNumId w:val="13"/>
  </w:num>
  <w:num w:numId="10">
    <w:abstractNumId w:val="18"/>
  </w:num>
  <w:num w:numId="11">
    <w:abstractNumId w:val="1"/>
  </w:num>
  <w:num w:numId="12">
    <w:abstractNumId w:val="31"/>
  </w:num>
  <w:num w:numId="13">
    <w:abstractNumId w:val="4"/>
  </w:num>
  <w:num w:numId="14">
    <w:abstractNumId w:val="10"/>
  </w:num>
  <w:num w:numId="15">
    <w:abstractNumId w:val="37"/>
  </w:num>
  <w:num w:numId="16">
    <w:abstractNumId w:val="11"/>
  </w:num>
  <w:num w:numId="17">
    <w:abstractNumId w:val="14"/>
  </w:num>
  <w:num w:numId="18">
    <w:abstractNumId w:val="32"/>
  </w:num>
  <w:num w:numId="19">
    <w:abstractNumId w:val="29"/>
  </w:num>
  <w:num w:numId="20">
    <w:abstractNumId w:val="8"/>
  </w:num>
  <w:num w:numId="21">
    <w:abstractNumId w:val="15"/>
  </w:num>
  <w:num w:numId="22">
    <w:abstractNumId w:val="16"/>
  </w:num>
  <w:num w:numId="23">
    <w:abstractNumId w:val="19"/>
  </w:num>
  <w:num w:numId="24">
    <w:abstractNumId w:val="25"/>
  </w:num>
  <w:num w:numId="25">
    <w:abstractNumId w:val="30"/>
  </w:num>
  <w:num w:numId="26">
    <w:abstractNumId w:val="35"/>
  </w:num>
  <w:num w:numId="27">
    <w:abstractNumId w:val="12"/>
  </w:num>
  <w:num w:numId="28">
    <w:abstractNumId w:val="5"/>
  </w:num>
  <w:num w:numId="29">
    <w:abstractNumId w:val="7"/>
  </w:num>
  <w:num w:numId="30">
    <w:abstractNumId w:val="28"/>
  </w:num>
  <w:num w:numId="31">
    <w:abstractNumId w:val="23"/>
  </w:num>
  <w:num w:numId="32">
    <w:abstractNumId w:val="2"/>
  </w:num>
  <w:num w:numId="33">
    <w:abstractNumId w:val="20"/>
  </w:num>
  <w:num w:numId="34">
    <w:abstractNumId w:val="34"/>
  </w:num>
  <w:num w:numId="35">
    <w:abstractNumId w:val="3"/>
  </w:num>
  <w:num w:numId="36">
    <w:abstractNumId w:val="27"/>
  </w:num>
  <w:num w:numId="37">
    <w:abstractNumId w:val="36"/>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20E"/>
    <w:rsid w:val="00005A80"/>
    <w:rsid w:val="00006362"/>
    <w:rsid w:val="00006F26"/>
    <w:rsid w:val="00014CA8"/>
    <w:rsid w:val="00025B54"/>
    <w:rsid w:val="000262F3"/>
    <w:rsid w:val="000277F0"/>
    <w:rsid w:val="00034C7A"/>
    <w:rsid w:val="0004463B"/>
    <w:rsid w:val="00045475"/>
    <w:rsid w:val="000468EC"/>
    <w:rsid w:val="00080ED1"/>
    <w:rsid w:val="000812CC"/>
    <w:rsid w:val="00095063"/>
    <w:rsid w:val="000E0232"/>
    <w:rsid w:val="00113BB3"/>
    <w:rsid w:val="00113F21"/>
    <w:rsid w:val="00127257"/>
    <w:rsid w:val="001333FF"/>
    <w:rsid w:val="001368C3"/>
    <w:rsid w:val="001631D7"/>
    <w:rsid w:val="001A0CFC"/>
    <w:rsid w:val="001C4CAC"/>
    <w:rsid w:val="001C7059"/>
    <w:rsid w:val="00210785"/>
    <w:rsid w:val="0023386B"/>
    <w:rsid w:val="00262A0B"/>
    <w:rsid w:val="002707A2"/>
    <w:rsid w:val="00272142"/>
    <w:rsid w:val="002764B3"/>
    <w:rsid w:val="00277ECC"/>
    <w:rsid w:val="002957D0"/>
    <w:rsid w:val="002C636C"/>
    <w:rsid w:val="002D0DAC"/>
    <w:rsid w:val="002D3533"/>
    <w:rsid w:val="002D539F"/>
    <w:rsid w:val="002E5595"/>
    <w:rsid w:val="002E5F21"/>
    <w:rsid w:val="00320070"/>
    <w:rsid w:val="00333313"/>
    <w:rsid w:val="00337308"/>
    <w:rsid w:val="00345787"/>
    <w:rsid w:val="003673E1"/>
    <w:rsid w:val="00374EEB"/>
    <w:rsid w:val="00374FD9"/>
    <w:rsid w:val="00383507"/>
    <w:rsid w:val="00390521"/>
    <w:rsid w:val="00393DFB"/>
    <w:rsid w:val="00397D45"/>
    <w:rsid w:val="003A344C"/>
    <w:rsid w:val="003A4DCD"/>
    <w:rsid w:val="003B0050"/>
    <w:rsid w:val="003C0697"/>
    <w:rsid w:val="003C6316"/>
    <w:rsid w:val="003D7433"/>
    <w:rsid w:val="003F2512"/>
    <w:rsid w:val="00411FE9"/>
    <w:rsid w:val="0042736D"/>
    <w:rsid w:val="00434BAB"/>
    <w:rsid w:val="00441EB0"/>
    <w:rsid w:val="00450B95"/>
    <w:rsid w:val="00457DEF"/>
    <w:rsid w:val="00471311"/>
    <w:rsid w:val="00473CA5"/>
    <w:rsid w:val="00476489"/>
    <w:rsid w:val="004A097F"/>
    <w:rsid w:val="004A5881"/>
    <w:rsid w:val="004A77A9"/>
    <w:rsid w:val="004C2069"/>
    <w:rsid w:val="004C5025"/>
    <w:rsid w:val="004C6BD9"/>
    <w:rsid w:val="004E543F"/>
    <w:rsid w:val="004E79C0"/>
    <w:rsid w:val="004F3F85"/>
    <w:rsid w:val="00517A32"/>
    <w:rsid w:val="0053122A"/>
    <w:rsid w:val="0053550D"/>
    <w:rsid w:val="00553BC1"/>
    <w:rsid w:val="005661AC"/>
    <w:rsid w:val="00583CB6"/>
    <w:rsid w:val="005B0D35"/>
    <w:rsid w:val="005B4022"/>
    <w:rsid w:val="005C6A7D"/>
    <w:rsid w:val="005F0938"/>
    <w:rsid w:val="005F2417"/>
    <w:rsid w:val="00602C57"/>
    <w:rsid w:val="00610C6E"/>
    <w:rsid w:val="00611171"/>
    <w:rsid w:val="006135F5"/>
    <w:rsid w:val="0061706A"/>
    <w:rsid w:val="006250E7"/>
    <w:rsid w:val="00680090"/>
    <w:rsid w:val="006A7599"/>
    <w:rsid w:val="006C68EF"/>
    <w:rsid w:val="006E4BC1"/>
    <w:rsid w:val="006F491D"/>
    <w:rsid w:val="006F7E07"/>
    <w:rsid w:val="00703766"/>
    <w:rsid w:val="00713ADF"/>
    <w:rsid w:val="0073045B"/>
    <w:rsid w:val="00734C8A"/>
    <w:rsid w:val="00744E60"/>
    <w:rsid w:val="007519FA"/>
    <w:rsid w:val="00774990"/>
    <w:rsid w:val="00774B09"/>
    <w:rsid w:val="007A5E98"/>
    <w:rsid w:val="007B341F"/>
    <w:rsid w:val="007C2480"/>
    <w:rsid w:val="007C6D63"/>
    <w:rsid w:val="007D1020"/>
    <w:rsid w:val="007F05F0"/>
    <w:rsid w:val="007F2DF8"/>
    <w:rsid w:val="007F4955"/>
    <w:rsid w:val="00801037"/>
    <w:rsid w:val="00806BC8"/>
    <w:rsid w:val="008122A2"/>
    <w:rsid w:val="00827797"/>
    <w:rsid w:val="0083187B"/>
    <w:rsid w:val="00834AF3"/>
    <w:rsid w:val="0084009C"/>
    <w:rsid w:val="0085701D"/>
    <w:rsid w:val="00861DEF"/>
    <w:rsid w:val="00867D95"/>
    <w:rsid w:val="00876B76"/>
    <w:rsid w:val="00876E6B"/>
    <w:rsid w:val="008B0311"/>
    <w:rsid w:val="008B2CD5"/>
    <w:rsid w:val="008F1EBF"/>
    <w:rsid w:val="008F2C96"/>
    <w:rsid w:val="009055E1"/>
    <w:rsid w:val="00921838"/>
    <w:rsid w:val="0093087D"/>
    <w:rsid w:val="009377D6"/>
    <w:rsid w:val="009446AE"/>
    <w:rsid w:val="009446F5"/>
    <w:rsid w:val="0096267C"/>
    <w:rsid w:val="00962D75"/>
    <w:rsid w:val="009656EC"/>
    <w:rsid w:val="0097316D"/>
    <w:rsid w:val="00973E4B"/>
    <w:rsid w:val="009C3535"/>
    <w:rsid w:val="009E08AA"/>
    <w:rsid w:val="009F5BE6"/>
    <w:rsid w:val="009F6DD0"/>
    <w:rsid w:val="00A021B4"/>
    <w:rsid w:val="00A035A3"/>
    <w:rsid w:val="00A35685"/>
    <w:rsid w:val="00A426A8"/>
    <w:rsid w:val="00A76D3E"/>
    <w:rsid w:val="00A92C77"/>
    <w:rsid w:val="00A94F6D"/>
    <w:rsid w:val="00AB6A19"/>
    <w:rsid w:val="00AD402F"/>
    <w:rsid w:val="00AE1278"/>
    <w:rsid w:val="00AE3FAE"/>
    <w:rsid w:val="00B00C4E"/>
    <w:rsid w:val="00B03E41"/>
    <w:rsid w:val="00B15A59"/>
    <w:rsid w:val="00B27644"/>
    <w:rsid w:val="00B30F47"/>
    <w:rsid w:val="00B36BB2"/>
    <w:rsid w:val="00B735C0"/>
    <w:rsid w:val="00B91864"/>
    <w:rsid w:val="00B97D55"/>
    <w:rsid w:val="00BA35C0"/>
    <w:rsid w:val="00BD1365"/>
    <w:rsid w:val="00BE5F56"/>
    <w:rsid w:val="00C01505"/>
    <w:rsid w:val="00C44508"/>
    <w:rsid w:val="00C46EED"/>
    <w:rsid w:val="00CA0C61"/>
    <w:rsid w:val="00CA120E"/>
    <w:rsid w:val="00CB3A8A"/>
    <w:rsid w:val="00CD7C05"/>
    <w:rsid w:val="00CF67C8"/>
    <w:rsid w:val="00D0765E"/>
    <w:rsid w:val="00D16BCD"/>
    <w:rsid w:val="00D216F7"/>
    <w:rsid w:val="00D303EF"/>
    <w:rsid w:val="00DA0539"/>
    <w:rsid w:val="00DA356C"/>
    <w:rsid w:val="00DA617E"/>
    <w:rsid w:val="00DA778E"/>
    <w:rsid w:val="00DB39D2"/>
    <w:rsid w:val="00DB4D07"/>
    <w:rsid w:val="00DF2AFA"/>
    <w:rsid w:val="00E12D2C"/>
    <w:rsid w:val="00E16927"/>
    <w:rsid w:val="00E21C26"/>
    <w:rsid w:val="00E229D6"/>
    <w:rsid w:val="00E378C0"/>
    <w:rsid w:val="00E43664"/>
    <w:rsid w:val="00E4473E"/>
    <w:rsid w:val="00E44AEE"/>
    <w:rsid w:val="00E508F1"/>
    <w:rsid w:val="00E52AF1"/>
    <w:rsid w:val="00E548EA"/>
    <w:rsid w:val="00E56864"/>
    <w:rsid w:val="00E57228"/>
    <w:rsid w:val="00E63E43"/>
    <w:rsid w:val="00E67B53"/>
    <w:rsid w:val="00E85B48"/>
    <w:rsid w:val="00E9305E"/>
    <w:rsid w:val="00E952DE"/>
    <w:rsid w:val="00EA0578"/>
    <w:rsid w:val="00EA1662"/>
    <w:rsid w:val="00EA7DF0"/>
    <w:rsid w:val="00ED7EDF"/>
    <w:rsid w:val="00EE1CB0"/>
    <w:rsid w:val="00EE4D24"/>
    <w:rsid w:val="00EF4C64"/>
    <w:rsid w:val="00F038FE"/>
    <w:rsid w:val="00F31DA2"/>
    <w:rsid w:val="00F3743C"/>
    <w:rsid w:val="00F416D6"/>
    <w:rsid w:val="00F47249"/>
    <w:rsid w:val="00F54629"/>
    <w:rsid w:val="00F722E1"/>
    <w:rsid w:val="00F91675"/>
    <w:rsid w:val="00FB2F9E"/>
    <w:rsid w:val="00FB4D47"/>
    <w:rsid w:val="00FB573A"/>
    <w:rsid w:val="00FC60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95457"/>
  <w15:docId w15:val="{6C312E3C-D10A-4F79-9352-5DF36957D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3122A"/>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3122A"/>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53122A"/>
    <w:pPr>
      <w:keepNext/>
      <w:keepLines/>
      <w:spacing w:before="40" w:line="259" w:lineRule="auto"/>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A120E"/>
    <w:pPr>
      <w:tabs>
        <w:tab w:val="center" w:pos="4419"/>
        <w:tab w:val="right" w:pos="8838"/>
      </w:tabs>
    </w:pPr>
  </w:style>
  <w:style w:type="character" w:customStyle="1" w:styleId="EncabezadoCar">
    <w:name w:val="Encabezado Car"/>
    <w:basedOn w:val="Fuentedeprrafopredeter"/>
    <w:link w:val="Encabezado"/>
    <w:uiPriority w:val="99"/>
    <w:rsid w:val="00CA120E"/>
  </w:style>
  <w:style w:type="paragraph" w:styleId="Piedepgina">
    <w:name w:val="footer"/>
    <w:basedOn w:val="Normal"/>
    <w:link w:val="PiedepginaCar"/>
    <w:uiPriority w:val="99"/>
    <w:unhideWhenUsed/>
    <w:rsid w:val="00CA120E"/>
    <w:pPr>
      <w:tabs>
        <w:tab w:val="center" w:pos="4419"/>
        <w:tab w:val="right" w:pos="8838"/>
      </w:tabs>
    </w:pPr>
  </w:style>
  <w:style w:type="character" w:customStyle="1" w:styleId="PiedepginaCar">
    <w:name w:val="Pie de página Car"/>
    <w:basedOn w:val="Fuentedeprrafopredeter"/>
    <w:link w:val="Piedepgina"/>
    <w:uiPriority w:val="99"/>
    <w:rsid w:val="00CA120E"/>
  </w:style>
  <w:style w:type="paragraph" w:styleId="Subttulo">
    <w:name w:val="Subtitle"/>
    <w:basedOn w:val="Normal"/>
    <w:next w:val="Normal"/>
    <w:link w:val="SubttuloCar"/>
    <w:uiPriority w:val="11"/>
    <w:qFormat/>
    <w:rsid w:val="00CA120E"/>
    <w:pPr>
      <w:numPr>
        <w:ilvl w:val="1"/>
      </w:numPr>
      <w:spacing w:after="160"/>
    </w:pPr>
    <w:rPr>
      <w:rFonts w:eastAsiaTheme="minorEastAsia"/>
      <w:color w:val="5A5A5A" w:themeColor="text1" w:themeTint="A5"/>
      <w:spacing w:val="15"/>
      <w:sz w:val="22"/>
      <w:szCs w:val="22"/>
    </w:rPr>
  </w:style>
  <w:style w:type="character" w:customStyle="1" w:styleId="SubttuloCar">
    <w:name w:val="Subtítulo Car"/>
    <w:basedOn w:val="Fuentedeprrafopredeter"/>
    <w:link w:val="Subttulo"/>
    <w:uiPriority w:val="11"/>
    <w:rsid w:val="00CA120E"/>
    <w:rPr>
      <w:rFonts w:eastAsiaTheme="minorEastAsia"/>
      <w:color w:val="5A5A5A" w:themeColor="text1" w:themeTint="A5"/>
      <w:spacing w:val="15"/>
      <w:sz w:val="22"/>
      <w:szCs w:val="22"/>
    </w:rPr>
  </w:style>
  <w:style w:type="paragraph" w:styleId="Textodeglobo">
    <w:name w:val="Balloon Text"/>
    <w:basedOn w:val="Normal"/>
    <w:link w:val="TextodegloboCar"/>
    <w:uiPriority w:val="99"/>
    <w:semiHidden/>
    <w:unhideWhenUsed/>
    <w:rsid w:val="009446F5"/>
    <w:rPr>
      <w:rFonts w:ascii="Tahoma" w:hAnsi="Tahoma" w:cs="Tahoma"/>
      <w:sz w:val="16"/>
      <w:szCs w:val="16"/>
    </w:rPr>
  </w:style>
  <w:style w:type="character" w:customStyle="1" w:styleId="TextodegloboCar">
    <w:name w:val="Texto de globo Car"/>
    <w:basedOn w:val="Fuentedeprrafopredeter"/>
    <w:link w:val="Textodeglobo"/>
    <w:uiPriority w:val="99"/>
    <w:semiHidden/>
    <w:rsid w:val="009446F5"/>
    <w:rPr>
      <w:rFonts w:ascii="Tahoma" w:hAnsi="Tahoma" w:cs="Tahoma"/>
      <w:sz w:val="16"/>
      <w:szCs w:val="16"/>
    </w:rPr>
  </w:style>
  <w:style w:type="table" w:styleId="Tablaconcuadrcula">
    <w:name w:val="Table Grid"/>
    <w:basedOn w:val="Tablanormal"/>
    <w:uiPriority w:val="39"/>
    <w:rsid w:val="003D7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4A5881"/>
  </w:style>
  <w:style w:type="paragraph" w:styleId="Prrafodelista">
    <w:name w:val="List Paragraph"/>
    <w:basedOn w:val="Normal"/>
    <w:uiPriority w:val="34"/>
    <w:qFormat/>
    <w:rsid w:val="00EE1CB0"/>
    <w:pPr>
      <w:ind w:left="720"/>
      <w:contextualSpacing/>
    </w:pPr>
  </w:style>
  <w:style w:type="character" w:styleId="Hipervnculo">
    <w:name w:val="Hyperlink"/>
    <w:basedOn w:val="Fuentedeprrafopredeter"/>
    <w:uiPriority w:val="99"/>
    <w:unhideWhenUsed/>
    <w:rsid w:val="00337308"/>
    <w:rPr>
      <w:color w:val="0563C1" w:themeColor="hyperlink"/>
      <w:u w:val="single"/>
    </w:rPr>
  </w:style>
  <w:style w:type="character" w:customStyle="1" w:styleId="Ttulo1Car">
    <w:name w:val="Título 1 Car"/>
    <w:basedOn w:val="Fuentedeprrafopredeter"/>
    <w:link w:val="Ttulo1"/>
    <w:uiPriority w:val="9"/>
    <w:rsid w:val="0053122A"/>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53122A"/>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53122A"/>
    <w:rPr>
      <w:rFonts w:asciiTheme="majorHAnsi" w:eastAsiaTheme="majorEastAsia" w:hAnsiTheme="majorHAnsi" w:cstheme="majorBidi"/>
      <w:color w:val="1F3763" w:themeColor="accent1" w:themeShade="7F"/>
    </w:rPr>
  </w:style>
  <w:style w:type="paragraph" w:customStyle="1" w:styleId="Default">
    <w:name w:val="Default"/>
    <w:rsid w:val="0053122A"/>
    <w:pPr>
      <w:autoSpaceDE w:val="0"/>
      <w:autoSpaceDN w:val="0"/>
      <w:adjustRightInd w:val="0"/>
    </w:pPr>
    <w:rPr>
      <w:rFonts w:ascii="Verdana" w:hAnsi="Verdana" w:cs="Verdana"/>
      <w:color w:val="000000"/>
    </w:rPr>
  </w:style>
  <w:style w:type="table" w:customStyle="1" w:styleId="Cuadrculadetablaclara1">
    <w:name w:val="Cuadrícula de tabla clara1"/>
    <w:basedOn w:val="Tablanormal"/>
    <w:uiPriority w:val="40"/>
    <w:rsid w:val="0053122A"/>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visitado">
    <w:name w:val="FollowedHyperlink"/>
    <w:basedOn w:val="Fuentedeprrafopredeter"/>
    <w:uiPriority w:val="99"/>
    <w:semiHidden/>
    <w:unhideWhenUsed/>
    <w:rsid w:val="0053122A"/>
    <w:rPr>
      <w:color w:val="954F72" w:themeColor="followedHyperlink"/>
      <w:u w:val="single"/>
    </w:rPr>
  </w:style>
  <w:style w:type="paragraph" w:styleId="NormalWeb">
    <w:name w:val="Normal (Web)"/>
    <w:basedOn w:val="Normal"/>
    <w:uiPriority w:val="99"/>
    <w:unhideWhenUsed/>
    <w:rsid w:val="0053122A"/>
    <w:pPr>
      <w:spacing w:before="100" w:beforeAutospacing="1" w:after="100" w:afterAutospacing="1"/>
    </w:pPr>
    <w:rPr>
      <w:rFonts w:ascii="Times New Roman" w:eastAsia="Times New Roman" w:hAnsi="Times New Roman" w:cs="Times New Roman"/>
      <w:lang w:eastAsia="es-CO"/>
    </w:rPr>
  </w:style>
  <w:style w:type="paragraph" w:styleId="Revisin">
    <w:name w:val="Revision"/>
    <w:hidden/>
    <w:uiPriority w:val="99"/>
    <w:semiHidden/>
    <w:rsid w:val="0053122A"/>
    <w:rPr>
      <w:sz w:val="22"/>
      <w:szCs w:val="22"/>
    </w:rPr>
  </w:style>
  <w:style w:type="table" w:customStyle="1" w:styleId="Cuadrculadetablaclara2">
    <w:name w:val="Cuadrícula de tabla clara2"/>
    <w:basedOn w:val="Tablanormal"/>
    <w:uiPriority w:val="40"/>
    <w:rsid w:val="0053122A"/>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DC1">
    <w:name w:val="toc 1"/>
    <w:basedOn w:val="Normal"/>
    <w:next w:val="Normal"/>
    <w:autoRedefine/>
    <w:uiPriority w:val="39"/>
    <w:unhideWhenUsed/>
    <w:rsid w:val="0053122A"/>
    <w:pPr>
      <w:spacing w:before="360" w:after="360" w:line="259" w:lineRule="auto"/>
    </w:pPr>
    <w:rPr>
      <w:rFonts w:cstheme="minorHAnsi"/>
      <w:b/>
      <w:bCs/>
      <w:caps/>
      <w:sz w:val="22"/>
      <w:szCs w:val="22"/>
      <w:u w:val="single"/>
    </w:rPr>
  </w:style>
  <w:style w:type="paragraph" w:styleId="TDC2">
    <w:name w:val="toc 2"/>
    <w:basedOn w:val="Normal"/>
    <w:next w:val="Normal"/>
    <w:autoRedefine/>
    <w:uiPriority w:val="39"/>
    <w:unhideWhenUsed/>
    <w:rsid w:val="0053122A"/>
    <w:pPr>
      <w:spacing w:line="259" w:lineRule="auto"/>
    </w:pPr>
    <w:rPr>
      <w:rFonts w:cstheme="minorHAnsi"/>
      <w:b/>
      <w:bCs/>
      <w:smallCaps/>
      <w:sz w:val="22"/>
      <w:szCs w:val="22"/>
    </w:rPr>
  </w:style>
  <w:style w:type="paragraph" w:styleId="TDC3">
    <w:name w:val="toc 3"/>
    <w:basedOn w:val="Normal"/>
    <w:next w:val="Normal"/>
    <w:autoRedefine/>
    <w:uiPriority w:val="39"/>
    <w:unhideWhenUsed/>
    <w:rsid w:val="0053122A"/>
    <w:pPr>
      <w:spacing w:line="259" w:lineRule="auto"/>
    </w:pPr>
    <w:rPr>
      <w:rFonts w:cstheme="minorHAnsi"/>
      <w:smallCaps/>
      <w:sz w:val="22"/>
      <w:szCs w:val="22"/>
    </w:rPr>
  </w:style>
  <w:style w:type="paragraph" w:styleId="TDC4">
    <w:name w:val="toc 4"/>
    <w:basedOn w:val="Normal"/>
    <w:next w:val="Normal"/>
    <w:autoRedefine/>
    <w:uiPriority w:val="39"/>
    <w:unhideWhenUsed/>
    <w:rsid w:val="0053122A"/>
    <w:pPr>
      <w:spacing w:line="259" w:lineRule="auto"/>
    </w:pPr>
    <w:rPr>
      <w:rFonts w:cstheme="minorHAnsi"/>
      <w:sz w:val="22"/>
      <w:szCs w:val="22"/>
    </w:rPr>
  </w:style>
  <w:style w:type="paragraph" w:styleId="TDC5">
    <w:name w:val="toc 5"/>
    <w:basedOn w:val="Normal"/>
    <w:next w:val="Normal"/>
    <w:autoRedefine/>
    <w:uiPriority w:val="39"/>
    <w:unhideWhenUsed/>
    <w:rsid w:val="0053122A"/>
    <w:pPr>
      <w:spacing w:line="259" w:lineRule="auto"/>
    </w:pPr>
    <w:rPr>
      <w:rFonts w:cstheme="minorHAnsi"/>
      <w:sz w:val="22"/>
      <w:szCs w:val="22"/>
    </w:rPr>
  </w:style>
  <w:style w:type="paragraph" w:styleId="TDC6">
    <w:name w:val="toc 6"/>
    <w:basedOn w:val="Normal"/>
    <w:next w:val="Normal"/>
    <w:autoRedefine/>
    <w:uiPriority w:val="39"/>
    <w:unhideWhenUsed/>
    <w:rsid w:val="0053122A"/>
    <w:pPr>
      <w:spacing w:line="259" w:lineRule="auto"/>
    </w:pPr>
    <w:rPr>
      <w:rFonts w:cstheme="minorHAnsi"/>
      <w:sz w:val="22"/>
      <w:szCs w:val="22"/>
    </w:rPr>
  </w:style>
  <w:style w:type="paragraph" w:styleId="TDC7">
    <w:name w:val="toc 7"/>
    <w:basedOn w:val="Normal"/>
    <w:next w:val="Normal"/>
    <w:autoRedefine/>
    <w:uiPriority w:val="39"/>
    <w:unhideWhenUsed/>
    <w:rsid w:val="0053122A"/>
    <w:pPr>
      <w:spacing w:line="259" w:lineRule="auto"/>
    </w:pPr>
    <w:rPr>
      <w:rFonts w:cstheme="minorHAnsi"/>
      <w:sz w:val="22"/>
      <w:szCs w:val="22"/>
    </w:rPr>
  </w:style>
  <w:style w:type="paragraph" w:styleId="TDC8">
    <w:name w:val="toc 8"/>
    <w:basedOn w:val="Normal"/>
    <w:next w:val="Normal"/>
    <w:autoRedefine/>
    <w:uiPriority w:val="39"/>
    <w:unhideWhenUsed/>
    <w:rsid w:val="0053122A"/>
    <w:pPr>
      <w:spacing w:line="259" w:lineRule="auto"/>
    </w:pPr>
    <w:rPr>
      <w:rFonts w:cstheme="minorHAnsi"/>
      <w:sz w:val="22"/>
      <w:szCs w:val="22"/>
    </w:rPr>
  </w:style>
  <w:style w:type="paragraph" w:styleId="TDC9">
    <w:name w:val="toc 9"/>
    <w:basedOn w:val="Normal"/>
    <w:next w:val="Normal"/>
    <w:autoRedefine/>
    <w:uiPriority w:val="39"/>
    <w:unhideWhenUsed/>
    <w:rsid w:val="0053122A"/>
    <w:pPr>
      <w:spacing w:line="259" w:lineRule="auto"/>
    </w:pPr>
    <w:rPr>
      <w:rFonts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3893">
      <w:bodyDiv w:val="1"/>
      <w:marLeft w:val="0"/>
      <w:marRight w:val="0"/>
      <w:marTop w:val="0"/>
      <w:marBottom w:val="0"/>
      <w:divBdr>
        <w:top w:val="none" w:sz="0" w:space="0" w:color="auto"/>
        <w:left w:val="none" w:sz="0" w:space="0" w:color="auto"/>
        <w:bottom w:val="none" w:sz="0" w:space="0" w:color="auto"/>
        <w:right w:val="none" w:sz="0" w:space="0" w:color="auto"/>
      </w:divBdr>
    </w:div>
    <w:div w:id="13239732">
      <w:bodyDiv w:val="1"/>
      <w:marLeft w:val="0"/>
      <w:marRight w:val="0"/>
      <w:marTop w:val="0"/>
      <w:marBottom w:val="0"/>
      <w:divBdr>
        <w:top w:val="none" w:sz="0" w:space="0" w:color="auto"/>
        <w:left w:val="none" w:sz="0" w:space="0" w:color="auto"/>
        <w:bottom w:val="none" w:sz="0" w:space="0" w:color="auto"/>
        <w:right w:val="none" w:sz="0" w:space="0" w:color="auto"/>
      </w:divBdr>
    </w:div>
    <w:div w:id="85467929">
      <w:bodyDiv w:val="1"/>
      <w:marLeft w:val="0"/>
      <w:marRight w:val="0"/>
      <w:marTop w:val="0"/>
      <w:marBottom w:val="0"/>
      <w:divBdr>
        <w:top w:val="none" w:sz="0" w:space="0" w:color="auto"/>
        <w:left w:val="none" w:sz="0" w:space="0" w:color="auto"/>
        <w:bottom w:val="none" w:sz="0" w:space="0" w:color="auto"/>
        <w:right w:val="none" w:sz="0" w:space="0" w:color="auto"/>
      </w:divBdr>
    </w:div>
    <w:div w:id="119805315">
      <w:bodyDiv w:val="1"/>
      <w:marLeft w:val="0"/>
      <w:marRight w:val="0"/>
      <w:marTop w:val="0"/>
      <w:marBottom w:val="0"/>
      <w:divBdr>
        <w:top w:val="none" w:sz="0" w:space="0" w:color="auto"/>
        <w:left w:val="none" w:sz="0" w:space="0" w:color="auto"/>
        <w:bottom w:val="none" w:sz="0" w:space="0" w:color="auto"/>
        <w:right w:val="none" w:sz="0" w:space="0" w:color="auto"/>
      </w:divBdr>
    </w:div>
    <w:div w:id="217666245">
      <w:bodyDiv w:val="1"/>
      <w:marLeft w:val="0"/>
      <w:marRight w:val="0"/>
      <w:marTop w:val="0"/>
      <w:marBottom w:val="0"/>
      <w:divBdr>
        <w:top w:val="none" w:sz="0" w:space="0" w:color="auto"/>
        <w:left w:val="none" w:sz="0" w:space="0" w:color="auto"/>
        <w:bottom w:val="none" w:sz="0" w:space="0" w:color="auto"/>
        <w:right w:val="none" w:sz="0" w:space="0" w:color="auto"/>
      </w:divBdr>
    </w:div>
    <w:div w:id="314798962">
      <w:bodyDiv w:val="1"/>
      <w:marLeft w:val="0"/>
      <w:marRight w:val="0"/>
      <w:marTop w:val="0"/>
      <w:marBottom w:val="0"/>
      <w:divBdr>
        <w:top w:val="none" w:sz="0" w:space="0" w:color="auto"/>
        <w:left w:val="none" w:sz="0" w:space="0" w:color="auto"/>
        <w:bottom w:val="none" w:sz="0" w:space="0" w:color="auto"/>
        <w:right w:val="none" w:sz="0" w:space="0" w:color="auto"/>
      </w:divBdr>
    </w:div>
    <w:div w:id="322709361">
      <w:bodyDiv w:val="1"/>
      <w:marLeft w:val="0"/>
      <w:marRight w:val="0"/>
      <w:marTop w:val="0"/>
      <w:marBottom w:val="0"/>
      <w:divBdr>
        <w:top w:val="none" w:sz="0" w:space="0" w:color="auto"/>
        <w:left w:val="none" w:sz="0" w:space="0" w:color="auto"/>
        <w:bottom w:val="none" w:sz="0" w:space="0" w:color="auto"/>
        <w:right w:val="none" w:sz="0" w:space="0" w:color="auto"/>
      </w:divBdr>
    </w:div>
    <w:div w:id="334966087">
      <w:bodyDiv w:val="1"/>
      <w:marLeft w:val="0"/>
      <w:marRight w:val="0"/>
      <w:marTop w:val="0"/>
      <w:marBottom w:val="0"/>
      <w:divBdr>
        <w:top w:val="none" w:sz="0" w:space="0" w:color="auto"/>
        <w:left w:val="none" w:sz="0" w:space="0" w:color="auto"/>
        <w:bottom w:val="none" w:sz="0" w:space="0" w:color="auto"/>
        <w:right w:val="none" w:sz="0" w:space="0" w:color="auto"/>
      </w:divBdr>
    </w:div>
    <w:div w:id="460684826">
      <w:bodyDiv w:val="1"/>
      <w:marLeft w:val="0"/>
      <w:marRight w:val="0"/>
      <w:marTop w:val="0"/>
      <w:marBottom w:val="0"/>
      <w:divBdr>
        <w:top w:val="none" w:sz="0" w:space="0" w:color="auto"/>
        <w:left w:val="none" w:sz="0" w:space="0" w:color="auto"/>
        <w:bottom w:val="none" w:sz="0" w:space="0" w:color="auto"/>
        <w:right w:val="none" w:sz="0" w:space="0" w:color="auto"/>
      </w:divBdr>
    </w:div>
    <w:div w:id="484317211">
      <w:bodyDiv w:val="1"/>
      <w:marLeft w:val="0"/>
      <w:marRight w:val="0"/>
      <w:marTop w:val="0"/>
      <w:marBottom w:val="0"/>
      <w:divBdr>
        <w:top w:val="none" w:sz="0" w:space="0" w:color="auto"/>
        <w:left w:val="none" w:sz="0" w:space="0" w:color="auto"/>
        <w:bottom w:val="none" w:sz="0" w:space="0" w:color="auto"/>
        <w:right w:val="none" w:sz="0" w:space="0" w:color="auto"/>
      </w:divBdr>
    </w:div>
    <w:div w:id="495268158">
      <w:bodyDiv w:val="1"/>
      <w:marLeft w:val="0"/>
      <w:marRight w:val="0"/>
      <w:marTop w:val="0"/>
      <w:marBottom w:val="0"/>
      <w:divBdr>
        <w:top w:val="none" w:sz="0" w:space="0" w:color="auto"/>
        <w:left w:val="none" w:sz="0" w:space="0" w:color="auto"/>
        <w:bottom w:val="none" w:sz="0" w:space="0" w:color="auto"/>
        <w:right w:val="none" w:sz="0" w:space="0" w:color="auto"/>
      </w:divBdr>
    </w:div>
    <w:div w:id="500314763">
      <w:bodyDiv w:val="1"/>
      <w:marLeft w:val="0"/>
      <w:marRight w:val="0"/>
      <w:marTop w:val="0"/>
      <w:marBottom w:val="0"/>
      <w:divBdr>
        <w:top w:val="none" w:sz="0" w:space="0" w:color="auto"/>
        <w:left w:val="none" w:sz="0" w:space="0" w:color="auto"/>
        <w:bottom w:val="none" w:sz="0" w:space="0" w:color="auto"/>
        <w:right w:val="none" w:sz="0" w:space="0" w:color="auto"/>
      </w:divBdr>
    </w:div>
    <w:div w:id="566889850">
      <w:bodyDiv w:val="1"/>
      <w:marLeft w:val="0"/>
      <w:marRight w:val="0"/>
      <w:marTop w:val="0"/>
      <w:marBottom w:val="0"/>
      <w:divBdr>
        <w:top w:val="none" w:sz="0" w:space="0" w:color="auto"/>
        <w:left w:val="none" w:sz="0" w:space="0" w:color="auto"/>
        <w:bottom w:val="none" w:sz="0" w:space="0" w:color="auto"/>
        <w:right w:val="none" w:sz="0" w:space="0" w:color="auto"/>
      </w:divBdr>
    </w:div>
    <w:div w:id="740179260">
      <w:bodyDiv w:val="1"/>
      <w:marLeft w:val="0"/>
      <w:marRight w:val="0"/>
      <w:marTop w:val="0"/>
      <w:marBottom w:val="0"/>
      <w:divBdr>
        <w:top w:val="none" w:sz="0" w:space="0" w:color="auto"/>
        <w:left w:val="none" w:sz="0" w:space="0" w:color="auto"/>
        <w:bottom w:val="none" w:sz="0" w:space="0" w:color="auto"/>
        <w:right w:val="none" w:sz="0" w:space="0" w:color="auto"/>
      </w:divBdr>
    </w:div>
    <w:div w:id="946306947">
      <w:bodyDiv w:val="1"/>
      <w:marLeft w:val="0"/>
      <w:marRight w:val="0"/>
      <w:marTop w:val="0"/>
      <w:marBottom w:val="0"/>
      <w:divBdr>
        <w:top w:val="none" w:sz="0" w:space="0" w:color="auto"/>
        <w:left w:val="none" w:sz="0" w:space="0" w:color="auto"/>
        <w:bottom w:val="none" w:sz="0" w:space="0" w:color="auto"/>
        <w:right w:val="none" w:sz="0" w:space="0" w:color="auto"/>
      </w:divBdr>
    </w:div>
    <w:div w:id="987634483">
      <w:bodyDiv w:val="1"/>
      <w:marLeft w:val="0"/>
      <w:marRight w:val="0"/>
      <w:marTop w:val="0"/>
      <w:marBottom w:val="0"/>
      <w:divBdr>
        <w:top w:val="none" w:sz="0" w:space="0" w:color="auto"/>
        <w:left w:val="none" w:sz="0" w:space="0" w:color="auto"/>
        <w:bottom w:val="none" w:sz="0" w:space="0" w:color="auto"/>
        <w:right w:val="none" w:sz="0" w:space="0" w:color="auto"/>
      </w:divBdr>
    </w:div>
    <w:div w:id="1076247629">
      <w:bodyDiv w:val="1"/>
      <w:marLeft w:val="0"/>
      <w:marRight w:val="0"/>
      <w:marTop w:val="0"/>
      <w:marBottom w:val="0"/>
      <w:divBdr>
        <w:top w:val="none" w:sz="0" w:space="0" w:color="auto"/>
        <w:left w:val="none" w:sz="0" w:space="0" w:color="auto"/>
        <w:bottom w:val="none" w:sz="0" w:space="0" w:color="auto"/>
        <w:right w:val="none" w:sz="0" w:space="0" w:color="auto"/>
      </w:divBdr>
    </w:div>
    <w:div w:id="1103185318">
      <w:bodyDiv w:val="1"/>
      <w:marLeft w:val="0"/>
      <w:marRight w:val="0"/>
      <w:marTop w:val="0"/>
      <w:marBottom w:val="0"/>
      <w:divBdr>
        <w:top w:val="none" w:sz="0" w:space="0" w:color="auto"/>
        <w:left w:val="none" w:sz="0" w:space="0" w:color="auto"/>
        <w:bottom w:val="none" w:sz="0" w:space="0" w:color="auto"/>
        <w:right w:val="none" w:sz="0" w:space="0" w:color="auto"/>
      </w:divBdr>
    </w:div>
    <w:div w:id="1144007136">
      <w:bodyDiv w:val="1"/>
      <w:marLeft w:val="0"/>
      <w:marRight w:val="0"/>
      <w:marTop w:val="0"/>
      <w:marBottom w:val="0"/>
      <w:divBdr>
        <w:top w:val="none" w:sz="0" w:space="0" w:color="auto"/>
        <w:left w:val="none" w:sz="0" w:space="0" w:color="auto"/>
        <w:bottom w:val="none" w:sz="0" w:space="0" w:color="auto"/>
        <w:right w:val="none" w:sz="0" w:space="0" w:color="auto"/>
      </w:divBdr>
    </w:div>
    <w:div w:id="1160119708">
      <w:bodyDiv w:val="1"/>
      <w:marLeft w:val="0"/>
      <w:marRight w:val="0"/>
      <w:marTop w:val="0"/>
      <w:marBottom w:val="0"/>
      <w:divBdr>
        <w:top w:val="none" w:sz="0" w:space="0" w:color="auto"/>
        <w:left w:val="none" w:sz="0" w:space="0" w:color="auto"/>
        <w:bottom w:val="none" w:sz="0" w:space="0" w:color="auto"/>
        <w:right w:val="none" w:sz="0" w:space="0" w:color="auto"/>
      </w:divBdr>
    </w:div>
    <w:div w:id="1162962750">
      <w:bodyDiv w:val="1"/>
      <w:marLeft w:val="0"/>
      <w:marRight w:val="0"/>
      <w:marTop w:val="0"/>
      <w:marBottom w:val="0"/>
      <w:divBdr>
        <w:top w:val="none" w:sz="0" w:space="0" w:color="auto"/>
        <w:left w:val="none" w:sz="0" w:space="0" w:color="auto"/>
        <w:bottom w:val="none" w:sz="0" w:space="0" w:color="auto"/>
        <w:right w:val="none" w:sz="0" w:space="0" w:color="auto"/>
      </w:divBdr>
    </w:div>
    <w:div w:id="1205556287">
      <w:bodyDiv w:val="1"/>
      <w:marLeft w:val="0"/>
      <w:marRight w:val="0"/>
      <w:marTop w:val="0"/>
      <w:marBottom w:val="0"/>
      <w:divBdr>
        <w:top w:val="none" w:sz="0" w:space="0" w:color="auto"/>
        <w:left w:val="none" w:sz="0" w:space="0" w:color="auto"/>
        <w:bottom w:val="none" w:sz="0" w:space="0" w:color="auto"/>
        <w:right w:val="none" w:sz="0" w:space="0" w:color="auto"/>
      </w:divBdr>
    </w:div>
    <w:div w:id="1212963117">
      <w:bodyDiv w:val="1"/>
      <w:marLeft w:val="0"/>
      <w:marRight w:val="0"/>
      <w:marTop w:val="0"/>
      <w:marBottom w:val="0"/>
      <w:divBdr>
        <w:top w:val="none" w:sz="0" w:space="0" w:color="auto"/>
        <w:left w:val="none" w:sz="0" w:space="0" w:color="auto"/>
        <w:bottom w:val="none" w:sz="0" w:space="0" w:color="auto"/>
        <w:right w:val="none" w:sz="0" w:space="0" w:color="auto"/>
      </w:divBdr>
    </w:div>
    <w:div w:id="1354989524">
      <w:bodyDiv w:val="1"/>
      <w:marLeft w:val="0"/>
      <w:marRight w:val="0"/>
      <w:marTop w:val="0"/>
      <w:marBottom w:val="0"/>
      <w:divBdr>
        <w:top w:val="none" w:sz="0" w:space="0" w:color="auto"/>
        <w:left w:val="none" w:sz="0" w:space="0" w:color="auto"/>
        <w:bottom w:val="none" w:sz="0" w:space="0" w:color="auto"/>
        <w:right w:val="none" w:sz="0" w:space="0" w:color="auto"/>
      </w:divBdr>
    </w:div>
    <w:div w:id="1406957647">
      <w:bodyDiv w:val="1"/>
      <w:marLeft w:val="0"/>
      <w:marRight w:val="0"/>
      <w:marTop w:val="0"/>
      <w:marBottom w:val="0"/>
      <w:divBdr>
        <w:top w:val="none" w:sz="0" w:space="0" w:color="auto"/>
        <w:left w:val="none" w:sz="0" w:space="0" w:color="auto"/>
        <w:bottom w:val="none" w:sz="0" w:space="0" w:color="auto"/>
        <w:right w:val="none" w:sz="0" w:space="0" w:color="auto"/>
      </w:divBdr>
    </w:div>
    <w:div w:id="1411007157">
      <w:bodyDiv w:val="1"/>
      <w:marLeft w:val="0"/>
      <w:marRight w:val="0"/>
      <w:marTop w:val="0"/>
      <w:marBottom w:val="0"/>
      <w:divBdr>
        <w:top w:val="none" w:sz="0" w:space="0" w:color="auto"/>
        <w:left w:val="none" w:sz="0" w:space="0" w:color="auto"/>
        <w:bottom w:val="none" w:sz="0" w:space="0" w:color="auto"/>
        <w:right w:val="none" w:sz="0" w:space="0" w:color="auto"/>
      </w:divBdr>
    </w:div>
    <w:div w:id="1477184450">
      <w:bodyDiv w:val="1"/>
      <w:marLeft w:val="0"/>
      <w:marRight w:val="0"/>
      <w:marTop w:val="0"/>
      <w:marBottom w:val="0"/>
      <w:divBdr>
        <w:top w:val="none" w:sz="0" w:space="0" w:color="auto"/>
        <w:left w:val="none" w:sz="0" w:space="0" w:color="auto"/>
        <w:bottom w:val="none" w:sz="0" w:space="0" w:color="auto"/>
        <w:right w:val="none" w:sz="0" w:space="0" w:color="auto"/>
      </w:divBdr>
    </w:div>
    <w:div w:id="1490095846">
      <w:bodyDiv w:val="1"/>
      <w:marLeft w:val="0"/>
      <w:marRight w:val="0"/>
      <w:marTop w:val="0"/>
      <w:marBottom w:val="0"/>
      <w:divBdr>
        <w:top w:val="none" w:sz="0" w:space="0" w:color="auto"/>
        <w:left w:val="none" w:sz="0" w:space="0" w:color="auto"/>
        <w:bottom w:val="none" w:sz="0" w:space="0" w:color="auto"/>
        <w:right w:val="none" w:sz="0" w:space="0" w:color="auto"/>
      </w:divBdr>
    </w:div>
    <w:div w:id="1523200149">
      <w:bodyDiv w:val="1"/>
      <w:marLeft w:val="0"/>
      <w:marRight w:val="0"/>
      <w:marTop w:val="0"/>
      <w:marBottom w:val="0"/>
      <w:divBdr>
        <w:top w:val="none" w:sz="0" w:space="0" w:color="auto"/>
        <w:left w:val="none" w:sz="0" w:space="0" w:color="auto"/>
        <w:bottom w:val="none" w:sz="0" w:space="0" w:color="auto"/>
        <w:right w:val="none" w:sz="0" w:space="0" w:color="auto"/>
      </w:divBdr>
    </w:div>
    <w:div w:id="1530527778">
      <w:bodyDiv w:val="1"/>
      <w:marLeft w:val="0"/>
      <w:marRight w:val="0"/>
      <w:marTop w:val="0"/>
      <w:marBottom w:val="0"/>
      <w:divBdr>
        <w:top w:val="none" w:sz="0" w:space="0" w:color="auto"/>
        <w:left w:val="none" w:sz="0" w:space="0" w:color="auto"/>
        <w:bottom w:val="none" w:sz="0" w:space="0" w:color="auto"/>
        <w:right w:val="none" w:sz="0" w:space="0" w:color="auto"/>
      </w:divBdr>
    </w:div>
    <w:div w:id="1535656418">
      <w:bodyDiv w:val="1"/>
      <w:marLeft w:val="0"/>
      <w:marRight w:val="0"/>
      <w:marTop w:val="0"/>
      <w:marBottom w:val="0"/>
      <w:divBdr>
        <w:top w:val="none" w:sz="0" w:space="0" w:color="auto"/>
        <w:left w:val="none" w:sz="0" w:space="0" w:color="auto"/>
        <w:bottom w:val="none" w:sz="0" w:space="0" w:color="auto"/>
        <w:right w:val="none" w:sz="0" w:space="0" w:color="auto"/>
      </w:divBdr>
    </w:div>
    <w:div w:id="1543130522">
      <w:bodyDiv w:val="1"/>
      <w:marLeft w:val="0"/>
      <w:marRight w:val="0"/>
      <w:marTop w:val="0"/>
      <w:marBottom w:val="0"/>
      <w:divBdr>
        <w:top w:val="none" w:sz="0" w:space="0" w:color="auto"/>
        <w:left w:val="none" w:sz="0" w:space="0" w:color="auto"/>
        <w:bottom w:val="none" w:sz="0" w:space="0" w:color="auto"/>
        <w:right w:val="none" w:sz="0" w:space="0" w:color="auto"/>
      </w:divBdr>
    </w:div>
    <w:div w:id="1544634855">
      <w:bodyDiv w:val="1"/>
      <w:marLeft w:val="0"/>
      <w:marRight w:val="0"/>
      <w:marTop w:val="0"/>
      <w:marBottom w:val="0"/>
      <w:divBdr>
        <w:top w:val="none" w:sz="0" w:space="0" w:color="auto"/>
        <w:left w:val="none" w:sz="0" w:space="0" w:color="auto"/>
        <w:bottom w:val="none" w:sz="0" w:space="0" w:color="auto"/>
        <w:right w:val="none" w:sz="0" w:space="0" w:color="auto"/>
      </w:divBdr>
    </w:div>
    <w:div w:id="1563757021">
      <w:bodyDiv w:val="1"/>
      <w:marLeft w:val="0"/>
      <w:marRight w:val="0"/>
      <w:marTop w:val="0"/>
      <w:marBottom w:val="0"/>
      <w:divBdr>
        <w:top w:val="none" w:sz="0" w:space="0" w:color="auto"/>
        <w:left w:val="none" w:sz="0" w:space="0" w:color="auto"/>
        <w:bottom w:val="none" w:sz="0" w:space="0" w:color="auto"/>
        <w:right w:val="none" w:sz="0" w:space="0" w:color="auto"/>
      </w:divBdr>
    </w:div>
    <w:div w:id="1612519065">
      <w:bodyDiv w:val="1"/>
      <w:marLeft w:val="0"/>
      <w:marRight w:val="0"/>
      <w:marTop w:val="0"/>
      <w:marBottom w:val="0"/>
      <w:divBdr>
        <w:top w:val="none" w:sz="0" w:space="0" w:color="auto"/>
        <w:left w:val="none" w:sz="0" w:space="0" w:color="auto"/>
        <w:bottom w:val="none" w:sz="0" w:space="0" w:color="auto"/>
        <w:right w:val="none" w:sz="0" w:space="0" w:color="auto"/>
      </w:divBdr>
    </w:div>
    <w:div w:id="1639609237">
      <w:bodyDiv w:val="1"/>
      <w:marLeft w:val="0"/>
      <w:marRight w:val="0"/>
      <w:marTop w:val="0"/>
      <w:marBottom w:val="0"/>
      <w:divBdr>
        <w:top w:val="none" w:sz="0" w:space="0" w:color="auto"/>
        <w:left w:val="none" w:sz="0" w:space="0" w:color="auto"/>
        <w:bottom w:val="none" w:sz="0" w:space="0" w:color="auto"/>
        <w:right w:val="none" w:sz="0" w:space="0" w:color="auto"/>
      </w:divBdr>
    </w:div>
    <w:div w:id="1653631803">
      <w:bodyDiv w:val="1"/>
      <w:marLeft w:val="0"/>
      <w:marRight w:val="0"/>
      <w:marTop w:val="0"/>
      <w:marBottom w:val="0"/>
      <w:divBdr>
        <w:top w:val="none" w:sz="0" w:space="0" w:color="auto"/>
        <w:left w:val="none" w:sz="0" w:space="0" w:color="auto"/>
        <w:bottom w:val="none" w:sz="0" w:space="0" w:color="auto"/>
        <w:right w:val="none" w:sz="0" w:space="0" w:color="auto"/>
      </w:divBdr>
    </w:div>
    <w:div w:id="1829663357">
      <w:bodyDiv w:val="1"/>
      <w:marLeft w:val="0"/>
      <w:marRight w:val="0"/>
      <w:marTop w:val="0"/>
      <w:marBottom w:val="0"/>
      <w:divBdr>
        <w:top w:val="none" w:sz="0" w:space="0" w:color="auto"/>
        <w:left w:val="none" w:sz="0" w:space="0" w:color="auto"/>
        <w:bottom w:val="none" w:sz="0" w:space="0" w:color="auto"/>
        <w:right w:val="none" w:sz="0" w:space="0" w:color="auto"/>
      </w:divBdr>
    </w:div>
    <w:div w:id="1833452342">
      <w:bodyDiv w:val="1"/>
      <w:marLeft w:val="0"/>
      <w:marRight w:val="0"/>
      <w:marTop w:val="0"/>
      <w:marBottom w:val="0"/>
      <w:divBdr>
        <w:top w:val="none" w:sz="0" w:space="0" w:color="auto"/>
        <w:left w:val="none" w:sz="0" w:space="0" w:color="auto"/>
        <w:bottom w:val="none" w:sz="0" w:space="0" w:color="auto"/>
        <w:right w:val="none" w:sz="0" w:space="0" w:color="auto"/>
      </w:divBdr>
    </w:div>
    <w:div w:id="1861429650">
      <w:bodyDiv w:val="1"/>
      <w:marLeft w:val="0"/>
      <w:marRight w:val="0"/>
      <w:marTop w:val="0"/>
      <w:marBottom w:val="0"/>
      <w:divBdr>
        <w:top w:val="none" w:sz="0" w:space="0" w:color="auto"/>
        <w:left w:val="none" w:sz="0" w:space="0" w:color="auto"/>
        <w:bottom w:val="none" w:sz="0" w:space="0" w:color="auto"/>
        <w:right w:val="none" w:sz="0" w:space="0" w:color="auto"/>
      </w:divBdr>
    </w:div>
    <w:div w:id="1938899993">
      <w:bodyDiv w:val="1"/>
      <w:marLeft w:val="0"/>
      <w:marRight w:val="0"/>
      <w:marTop w:val="0"/>
      <w:marBottom w:val="0"/>
      <w:divBdr>
        <w:top w:val="none" w:sz="0" w:space="0" w:color="auto"/>
        <w:left w:val="none" w:sz="0" w:space="0" w:color="auto"/>
        <w:bottom w:val="none" w:sz="0" w:space="0" w:color="auto"/>
        <w:right w:val="none" w:sz="0" w:space="0" w:color="auto"/>
      </w:divBdr>
    </w:div>
    <w:div w:id="1987512432">
      <w:bodyDiv w:val="1"/>
      <w:marLeft w:val="0"/>
      <w:marRight w:val="0"/>
      <w:marTop w:val="0"/>
      <w:marBottom w:val="0"/>
      <w:divBdr>
        <w:top w:val="none" w:sz="0" w:space="0" w:color="auto"/>
        <w:left w:val="none" w:sz="0" w:space="0" w:color="auto"/>
        <w:bottom w:val="none" w:sz="0" w:space="0" w:color="auto"/>
        <w:right w:val="none" w:sz="0" w:space="0" w:color="auto"/>
      </w:divBdr>
    </w:div>
    <w:div w:id="1998066664">
      <w:bodyDiv w:val="1"/>
      <w:marLeft w:val="0"/>
      <w:marRight w:val="0"/>
      <w:marTop w:val="0"/>
      <w:marBottom w:val="0"/>
      <w:divBdr>
        <w:top w:val="none" w:sz="0" w:space="0" w:color="auto"/>
        <w:left w:val="none" w:sz="0" w:space="0" w:color="auto"/>
        <w:bottom w:val="none" w:sz="0" w:space="0" w:color="auto"/>
        <w:right w:val="none" w:sz="0" w:space="0" w:color="auto"/>
      </w:divBdr>
    </w:div>
    <w:div w:id="210214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330" TargetMode="External"/><Relationship Id="rId13" Type="http://schemas.openxmlformats.org/officeDocument/2006/relationships/hyperlink" Target="https://www.funcionpublica.gov.co/eva/gestornormativo/norma.php?i=83433" TargetMode="External"/><Relationship Id="rId18" Type="http://schemas.openxmlformats.org/officeDocument/2006/relationships/diagramData" Target="diagrams/data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hyperlink" Target="https://www.funcionpublica.gov.co/eva/gestornormativo/norma.php?i=65334"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uncionpublica.gov.co/eva/gestornormativo/norma.php?i=250176"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cionpublica.gov.co/eva/gestornormativo/norma.php?i=56882"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funcionpublica.gov.co/eva/gestornormativo/norma.php?i=175606" TargetMode="External"/><Relationship Id="rId23" Type="http://schemas.openxmlformats.org/officeDocument/2006/relationships/header" Target="header1.xml"/><Relationship Id="rId10" Type="http://schemas.openxmlformats.org/officeDocument/2006/relationships/hyperlink" Target="https://www.funcionpublica.gov.co/eva/gestornormativo/norma.php?i=43292" TargetMode="External"/><Relationship Id="rId19"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hyperlink" Target="https://www.funcionpublica.gov.co/eva/gestornormativo/norma.php?i=321" TargetMode="External"/><Relationship Id="rId14" Type="http://schemas.openxmlformats.org/officeDocument/2006/relationships/hyperlink" Target="https://www.funcionpublica.gov.co/eva/gestornormativo/norma.php?i=85742" TargetMode="External"/><Relationship Id="rId22" Type="http://schemas.microsoft.com/office/2007/relationships/diagramDrawing" Target="diagrams/drawing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95819F-CC58-4F8B-A4AA-6A60805329FC}" type="doc">
      <dgm:prSet loTypeId="urn:microsoft.com/office/officeart/2005/8/layout/default" loCatId="list" qsTypeId="urn:microsoft.com/office/officeart/2005/8/quickstyle/simple1" qsCatId="simple" csTypeId="urn:microsoft.com/office/officeart/2005/8/colors/accent3_1" csCatId="accent3" phldr="1"/>
      <dgm:spPr/>
      <dgm:t>
        <a:bodyPr/>
        <a:lstStyle/>
        <a:p>
          <a:endParaRPr lang="es-ES"/>
        </a:p>
      </dgm:t>
    </dgm:pt>
    <dgm:pt modelId="{61A041D2-3489-4A9B-BFF4-1513B8AC8613}">
      <dgm:prSet phldrT="[Texto]" custT="1"/>
      <dgm:spPr/>
      <dgm:t>
        <a:bodyPr/>
        <a:lstStyle/>
        <a:p>
          <a:pPr algn="just"/>
          <a:r>
            <a:rPr lang="es-CO" sz="1000" b="1">
              <a:latin typeface="Arial Narrow" panose="020B0606020202030204" pitchFamily="34" charset="0"/>
            </a:rPr>
            <a:t>LIDERAZGO: </a:t>
          </a:r>
          <a:r>
            <a:rPr lang="es-CO" sz="1000">
              <a:latin typeface="Arial Narrow" panose="020B0606020202030204" pitchFamily="34" charset="0"/>
            </a:rPr>
            <a:t>Se refiere a la necesidad de contar con el apoyo de los líderes de la La Empresa Municipal para la Salud EMSA. para que, de conformidad con sus funciones y roles, se desarrollen las actividades necesarias para el respectivo componente. Contempla acciones como: el direccionamiento estratégico de la Empresa Municipal para la Salud EMSA, las funciones directivas y la necesidad de toma de decisiones. </a:t>
          </a:r>
          <a:endParaRPr lang="es-ES" sz="1000">
            <a:latin typeface="Arial Narrow" panose="020B0606020202030204" pitchFamily="34" charset="0"/>
          </a:endParaRPr>
        </a:p>
      </dgm:t>
    </dgm:pt>
    <dgm:pt modelId="{8F66395F-3F51-431F-ACCA-F0409BFF9A85}" type="parTrans" cxnId="{D969F0C2-849B-4C42-9D03-39D4BABBFB8A}">
      <dgm:prSet/>
      <dgm:spPr/>
      <dgm:t>
        <a:bodyPr/>
        <a:lstStyle/>
        <a:p>
          <a:pPr algn="just"/>
          <a:endParaRPr lang="es-ES" sz="1000">
            <a:latin typeface="Arial Narrow" panose="020B0606020202030204" pitchFamily="34" charset="0"/>
          </a:endParaRPr>
        </a:p>
      </dgm:t>
    </dgm:pt>
    <dgm:pt modelId="{B693694C-EF74-4491-956F-6C4F89090C8A}" type="sibTrans" cxnId="{D969F0C2-849B-4C42-9D03-39D4BABBFB8A}">
      <dgm:prSet/>
      <dgm:spPr/>
      <dgm:t>
        <a:bodyPr/>
        <a:lstStyle/>
        <a:p>
          <a:pPr algn="just"/>
          <a:endParaRPr lang="es-ES" sz="1000">
            <a:latin typeface="Arial Narrow" panose="020B0606020202030204" pitchFamily="34" charset="0"/>
          </a:endParaRPr>
        </a:p>
      </dgm:t>
    </dgm:pt>
    <dgm:pt modelId="{29C300FB-4BAF-4FAA-8290-EABEBFC9A4AE}">
      <dgm:prSet phldrT="[Texto]" custT="1"/>
      <dgm:spPr/>
      <dgm:t>
        <a:bodyPr/>
        <a:lstStyle/>
        <a:p>
          <a:pPr algn="just"/>
          <a:r>
            <a:rPr lang="es-CO" sz="1000" b="1">
              <a:latin typeface="Arial Narrow" panose="020B0606020202030204" pitchFamily="34" charset="0"/>
            </a:rPr>
            <a:t>PLANIFICACIÓN: </a:t>
          </a:r>
          <a:r>
            <a:rPr lang="es-CO" sz="1000">
              <a:latin typeface="Arial Narrow" panose="020B0606020202030204" pitchFamily="34" charset="0"/>
            </a:rPr>
            <a:t>Se refiere a la necesidad de contar con el apoyo de los expertos en planeación institucional para que, de conformidad con sus funciones y roles, se desarrollen las actividades necesarias para el respectivo componente. Contempla acciones como: definición de indicadores, estrategias de administración, conocimiento transversal de la organización. </a:t>
          </a:r>
          <a:endParaRPr lang="es-ES" sz="1000">
            <a:latin typeface="Arial Narrow" panose="020B0606020202030204" pitchFamily="34" charset="0"/>
          </a:endParaRPr>
        </a:p>
      </dgm:t>
    </dgm:pt>
    <dgm:pt modelId="{60855D0F-AB11-47B0-A4B4-659BCD8E45C2}" type="parTrans" cxnId="{ABFB1ECB-3498-4961-B7C8-E0DCF2439C92}">
      <dgm:prSet/>
      <dgm:spPr/>
      <dgm:t>
        <a:bodyPr/>
        <a:lstStyle/>
        <a:p>
          <a:pPr algn="just"/>
          <a:endParaRPr lang="es-ES" sz="1000">
            <a:latin typeface="Arial Narrow" panose="020B0606020202030204" pitchFamily="34" charset="0"/>
          </a:endParaRPr>
        </a:p>
      </dgm:t>
    </dgm:pt>
    <dgm:pt modelId="{06A296B0-D62A-45F8-95DB-417D6ED8A2F4}" type="sibTrans" cxnId="{ABFB1ECB-3498-4961-B7C8-E0DCF2439C92}">
      <dgm:prSet/>
      <dgm:spPr/>
      <dgm:t>
        <a:bodyPr/>
        <a:lstStyle/>
        <a:p>
          <a:pPr algn="just"/>
          <a:endParaRPr lang="es-ES" sz="1000">
            <a:latin typeface="Arial Narrow" panose="020B0606020202030204" pitchFamily="34" charset="0"/>
          </a:endParaRPr>
        </a:p>
      </dgm:t>
    </dgm:pt>
    <dgm:pt modelId="{554CC867-2D39-4A1F-AC01-5EEFDFF96B7E}">
      <dgm:prSet phldrT="[Texto]" custT="1"/>
      <dgm:spPr/>
      <dgm:t>
        <a:bodyPr/>
        <a:lstStyle/>
        <a:p>
          <a:pPr algn="just"/>
          <a:r>
            <a:rPr lang="es-CO" sz="1000" b="1">
              <a:latin typeface="Arial Narrow" panose="020B0606020202030204" pitchFamily="34" charset="0"/>
            </a:rPr>
            <a:t>APOYO: </a:t>
          </a:r>
          <a:r>
            <a:rPr lang="es-CO" sz="1000">
              <a:latin typeface="Arial Narrow" panose="020B0606020202030204" pitchFamily="34" charset="0"/>
            </a:rPr>
            <a:t>Se refiere a acciones transversales que favorecen el correcto desarrollo de las diferentes actividades. Es un proceso general que contempla una amplia variedad de acciones interdisciplinarias: habilidades de comunicación, pedagógicas, servicios asistenciales, etc. </a:t>
          </a:r>
        </a:p>
        <a:p>
          <a:pPr algn="just"/>
          <a:endParaRPr lang="es-ES" sz="1000">
            <a:latin typeface="Arial Narrow" panose="020B0606020202030204" pitchFamily="34" charset="0"/>
          </a:endParaRPr>
        </a:p>
      </dgm:t>
    </dgm:pt>
    <dgm:pt modelId="{8C38B5CA-BDEC-4026-BEC6-A34EAA3254C4}" type="parTrans" cxnId="{D42253CF-9A38-4993-9EA2-6BD6AD233630}">
      <dgm:prSet/>
      <dgm:spPr/>
      <dgm:t>
        <a:bodyPr/>
        <a:lstStyle/>
        <a:p>
          <a:pPr algn="just"/>
          <a:endParaRPr lang="es-ES" sz="1000">
            <a:latin typeface="Arial Narrow" panose="020B0606020202030204" pitchFamily="34" charset="0"/>
          </a:endParaRPr>
        </a:p>
      </dgm:t>
    </dgm:pt>
    <dgm:pt modelId="{052A592B-8ACB-4869-9BFD-7273995508F8}" type="sibTrans" cxnId="{D42253CF-9A38-4993-9EA2-6BD6AD233630}">
      <dgm:prSet/>
      <dgm:spPr/>
      <dgm:t>
        <a:bodyPr/>
        <a:lstStyle/>
        <a:p>
          <a:pPr algn="just"/>
          <a:endParaRPr lang="es-ES" sz="1000">
            <a:latin typeface="Arial Narrow" panose="020B0606020202030204" pitchFamily="34" charset="0"/>
          </a:endParaRPr>
        </a:p>
      </dgm:t>
    </dgm:pt>
    <dgm:pt modelId="{4DDB2DA5-2949-4163-9DBD-C4441D5AB571}">
      <dgm:prSet phldrT="[Texto]" custT="1"/>
      <dgm:spPr/>
      <dgm:t>
        <a:bodyPr/>
        <a:lstStyle/>
        <a:p>
          <a:pPr algn="just"/>
          <a:r>
            <a:rPr lang="es-CO" sz="1000" b="1">
              <a:latin typeface="Arial Narrow" panose="020B0606020202030204" pitchFamily="34" charset="0"/>
            </a:rPr>
            <a:t>OPERACIÓN: </a:t>
          </a:r>
          <a:r>
            <a:rPr lang="es-CO" sz="1000">
              <a:latin typeface="Arial Narrow" panose="020B0606020202030204" pitchFamily="34" charset="0"/>
            </a:rPr>
            <a:t>Se refiere a la ejecución de actividades operativas. Este proceso se centra en la implementación y requiere de acciones como: distribución y asignación de tareas, cumplimiento, trabajo en equipo. </a:t>
          </a:r>
          <a:endParaRPr lang="es-ES" sz="1000">
            <a:latin typeface="Arial Narrow" panose="020B0606020202030204" pitchFamily="34" charset="0"/>
          </a:endParaRPr>
        </a:p>
      </dgm:t>
    </dgm:pt>
    <dgm:pt modelId="{B17D207E-551B-453F-A55B-25BBAC76B3D0}" type="parTrans" cxnId="{83B62659-9FB5-4ED5-BB5F-126DAC2E5ED4}">
      <dgm:prSet/>
      <dgm:spPr/>
      <dgm:t>
        <a:bodyPr/>
        <a:lstStyle/>
        <a:p>
          <a:pPr algn="just"/>
          <a:endParaRPr lang="es-ES" sz="1000">
            <a:latin typeface="Arial Narrow" panose="020B0606020202030204" pitchFamily="34" charset="0"/>
          </a:endParaRPr>
        </a:p>
      </dgm:t>
    </dgm:pt>
    <dgm:pt modelId="{5FEFA3F8-2C29-47B7-9817-E5DB191256EB}" type="sibTrans" cxnId="{83B62659-9FB5-4ED5-BB5F-126DAC2E5ED4}">
      <dgm:prSet/>
      <dgm:spPr/>
      <dgm:t>
        <a:bodyPr/>
        <a:lstStyle/>
        <a:p>
          <a:pPr algn="just"/>
          <a:endParaRPr lang="es-ES" sz="1000">
            <a:latin typeface="Arial Narrow" panose="020B0606020202030204" pitchFamily="34" charset="0"/>
          </a:endParaRPr>
        </a:p>
      </dgm:t>
    </dgm:pt>
    <dgm:pt modelId="{25E496ED-EC59-47DA-AADB-C9F8A16B4808}">
      <dgm:prSet phldrT="[Texto]" custT="1"/>
      <dgm:spPr/>
      <dgm:t>
        <a:bodyPr/>
        <a:lstStyle/>
        <a:p>
          <a:pPr algn="just"/>
          <a:r>
            <a:rPr lang="es-CO" sz="1000" b="1">
              <a:latin typeface="Arial Narrow" panose="020B0606020202030204" pitchFamily="34" charset="0"/>
            </a:rPr>
            <a:t>EVALUACIÓN Y MEJORA: </a:t>
          </a:r>
          <a:r>
            <a:rPr lang="es-CO" sz="1000">
              <a:latin typeface="Arial Narrow" panose="020B0606020202030204" pitchFamily="34" charset="0"/>
            </a:rPr>
            <a:t>Se refiere a la necesidad de contar con el apoyo de los expertos en auditoría de la Empresa Municipal para la Salud EMSA, para que, de conformidad con sus funciones y roles, se desarrollen las actividades necesarias para el respectivo componente. Contempla acciones como: obtención de evidencias, evaluación objetiva. </a:t>
          </a:r>
          <a:endParaRPr lang="es-ES" sz="1000">
            <a:latin typeface="Arial Narrow" panose="020B0606020202030204" pitchFamily="34" charset="0"/>
          </a:endParaRPr>
        </a:p>
      </dgm:t>
    </dgm:pt>
    <dgm:pt modelId="{C37F83D9-6D08-4D7D-B9EE-14BA7C537B29}" type="parTrans" cxnId="{0AD702EF-FD62-4F74-B95F-31B91258ACA4}">
      <dgm:prSet/>
      <dgm:spPr/>
      <dgm:t>
        <a:bodyPr/>
        <a:lstStyle/>
        <a:p>
          <a:pPr algn="just"/>
          <a:endParaRPr lang="es-ES" sz="1000">
            <a:latin typeface="Arial Narrow" panose="020B0606020202030204" pitchFamily="34" charset="0"/>
          </a:endParaRPr>
        </a:p>
      </dgm:t>
    </dgm:pt>
    <dgm:pt modelId="{574D5909-BC92-40F7-AF49-C0F1CBF27059}" type="sibTrans" cxnId="{0AD702EF-FD62-4F74-B95F-31B91258ACA4}">
      <dgm:prSet/>
      <dgm:spPr/>
      <dgm:t>
        <a:bodyPr/>
        <a:lstStyle/>
        <a:p>
          <a:pPr algn="just"/>
          <a:endParaRPr lang="es-ES" sz="1000">
            <a:latin typeface="Arial Narrow" panose="020B0606020202030204" pitchFamily="34" charset="0"/>
          </a:endParaRPr>
        </a:p>
      </dgm:t>
    </dgm:pt>
    <dgm:pt modelId="{F1D1EBEF-D045-4669-89E1-2B865AB4AB63}" type="pres">
      <dgm:prSet presAssocID="{EF95819F-CC58-4F8B-A4AA-6A60805329FC}" presName="diagram" presStyleCnt="0">
        <dgm:presLayoutVars>
          <dgm:dir/>
          <dgm:resizeHandles val="exact"/>
        </dgm:presLayoutVars>
      </dgm:prSet>
      <dgm:spPr/>
      <dgm:t>
        <a:bodyPr/>
        <a:lstStyle/>
        <a:p>
          <a:endParaRPr lang="es-ES"/>
        </a:p>
      </dgm:t>
    </dgm:pt>
    <dgm:pt modelId="{475A1CE6-2D6B-4B9E-A7FE-20DB2D64A2DD}" type="pres">
      <dgm:prSet presAssocID="{61A041D2-3489-4A9B-BFF4-1513B8AC8613}" presName="node" presStyleLbl="node1" presStyleIdx="0" presStyleCnt="5" custLinFactNeighborX="-5854" custLinFactNeighborY="3658">
        <dgm:presLayoutVars>
          <dgm:bulletEnabled val="1"/>
        </dgm:presLayoutVars>
      </dgm:prSet>
      <dgm:spPr/>
      <dgm:t>
        <a:bodyPr/>
        <a:lstStyle/>
        <a:p>
          <a:endParaRPr lang="es-ES"/>
        </a:p>
      </dgm:t>
    </dgm:pt>
    <dgm:pt modelId="{F8ECCF03-0D83-43C0-BCD9-B3B4AB8EF8A4}" type="pres">
      <dgm:prSet presAssocID="{B693694C-EF74-4491-956F-6C4F89090C8A}" presName="sibTrans" presStyleCnt="0"/>
      <dgm:spPr/>
    </dgm:pt>
    <dgm:pt modelId="{539F65E9-7698-43C5-8411-D8F95A7193DC}" type="pres">
      <dgm:prSet presAssocID="{29C300FB-4BAF-4FAA-8290-EABEBFC9A4AE}" presName="node" presStyleLbl="node1" presStyleIdx="1" presStyleCnt="5" custLinFactNeighborX="4" custLinFactNeighborY="4268">
        <dgm:presLayoutVars>
          <dgm:bulletEnabled val="1"/>
        </dgm:presLayoutVars>
      </dgm:prSet>
      <dgm:spPr/>
      <dgm:t>
        <a:bodyPr/>
        <a:lstStyle/>
        <a:p>
          <a:endParaRPr lang="es-ES"/>
        </a:p>
      </dgm:t>
    </dgm:pt>
    <dgm:pt modelId="{F49646A8-8095-41C6-A5E5-8DFA891BEAB1}" type="pres">
      <dgm:prSet presAssocID="{06A296B0-D62A-45F8-95DB-417D6ED8A2F4}" presName="sibTrans" presStyleCnt="0"/>
      <dgm:spPr/>
    </dgm:pt>
    <dgm:pt modelId="{95D74A2B-8C5B-4BC8-A24A-003C86C147D0}" type="pres">
      <dgm:prSet presAssocID="{554CC867-2D39-4A1F-AC01-5EEFDFF96B7E}" presName="node" presStyleLbl="node1" presStyleIdx="2" presStyleCnt="5" custLinFactNeighborX="-5490" custLinFactNeighborY="-4270">
        <dgm:presLayoutVars>
          <dgm:bulletEnabled val="1"/>
        </dgm:presLayoutVars>
      </dgm:prSet>
      <dgm:spPr/>
      <dgm:t>
        <a:bodyPr/>
        <a:lstStyle/>
        <a:p>
          <a:endParaRPr lang="es-ES"/>
        </a:p>
      </dgm:t>
    </dgm:pt>
    <dgm:pt modelId="{0C703FD9-614F-4DC1-9DAB-68532A3BF402}" type="pres">
      <dgm:prSet presAssocID="{052A592B-8ACB-4869-9BFD-7273995508F8}" presName="sibTrans" presStyleCnt="0"/>
      <dgm:spPr/>
    </dgm:pt>
    <dgm:pt modelId="{160162B1-206C-4649-8D7E-6CE923922E32}" type="pres">
      <dgm:prSet presAssocID="{4DDB2DA5-2949-4163-9DBD-C4441D5AB571}" presName="node" presStyleLbl="node1" presStyleIdx="3" presStyleCnt="5" custLinFactNeighborY="-3660">
        <dgm:presLayoutVars>
          <dgm:bulletEnabled val="1"/>
        </dgm:presLayoutVars>
      </dgm:prSet>
      <dgm:spPr/>
      <dgm:t>
        <a:bodyPr/>
        <a:lstStyle/>
        <a:p>
          <a:endParaRPr lang="es-ES"/>
        </a:p>
      </dgm:t>
    </dgm:pt>
    <dgm:pt modelId="{2D89C725-A69A-4520-ADD0-F33828655536}" type="pres">
      <dgm:prSet presAssocID="{5FEFA3F8-2C29-47B7-9817-E5DB191256EB}" presName="sibTrans" presStyleCnt="0"/>
      <dgm:spPr/>
    </dgm:pt>
    <dgm:pt modelId="{2649ADD1-BF66-438F-BD6E-66DC8DD39841}" type="pres">
      <dgm:prSet presAssocID="{25E496ED-EC59-47DA-AADB-C9F8A16B4808}" presName="node" presStyleLbl="node1" presStyleIdx="4" presStyleCnt="5" custLinFactNeighborX="-60119" custLinFactNeighborY="-12101">
        <dgm:presLayoutVars>
          <dgm:bulletEnabled val="1"/>
        </dgm:presLayoutVars>
      </dgm:prSet>
      <dgm:spPr/>
      <dgm:t>
        <a:bodyPr/>
        <a:lstStyle/>
        <a:p>
          <a:endParaRPr lang="es-ES"/>
        </a:p>
      </dgm:t>
    </dgm:pt>
  </dgm:ptLst>
  <dgm:cxnLst>
    <dgm:cxn modelId="{0AD702EF-FD62-4F74-B95F-31B91258ACA4}" srcId="{EF95819F-CC58-4F8B-A4AA-6A60805329FC}" destId="{25E496ED-EC59-47DA-AADB-C9F8A16B4808}" srcOrd="4" destOrd="0" parTransId="{C37F83D9-6D08-4D7D-B9EE-14BA7C537B29}" sibTransId="{574D5909-BC92-40F7-AF49-C0F1CBF27059}"/>
    <dgm:cxn modelId="{ABFB1ECB-3498-4961-B7C8-E0DCF2439C92}" srcId="{EF95819F-CC58-4F8B-A4AA-6A60805329FC}" destId="{29C300FB-4BAF-4FAA-8290-EABEBFC9A4AE}" srcOrd="1" destOrd="0" parTransId="{60855D0F-AB11-47B0-A4B4-659BCD8E45C2}" sibTransId="{06A296B0-D62A-45F8-95DB-417D6ED8A2F4}"/>
    <dgm:cxn modelId="{D42253CF-9A38-4993-9EA2-6BD6AD233630}" srcId="{EF95819F-CC58-4F8B-A4AA-6A60805329FC}" destId="{554CC867-2D39-4A1F-AC01-5EEFDFF96B7E}" srcOrd="2" destOrd="0" parTransId="{8C38B5CA-BDEC-4026-BEC6-A34EAA3254C4}" sibTransId="{052A592B-8ACB-4869-9BFD-7273995508F8}"/>
    <dgm:cxn modelId="{4653ED48-7BA3-4131-BA3A-4291B9F3EA87}" type="presOf" srcId="{554CC867-2D39-4A1F-AC01-5EEFDFF96B7E}" destId="{95D74A2B-8C5B-4BC8-A24A-003C86C147D0}" srcOrd="0" destOrd="0" presId="urn:microsoft.com/office/officeart/2005/8/layout/default"/>
    <dgm:cxn modelId="{791D968E-45FE-49D0-A084-FE0970536F77}" type="presOf" srcId="{29C300FB-4BAF-4FAA-8290-EABEBFC9A4AE}" destId="{539F65E9-7698-43C5-8411-D8F95A7193DC}" srcOrd="0" destOrd="0" presId="urn:microsoft.com/office/officeart/2005/8/layout/default"/>
    <dgm:cxn modelId="{D969F0C2-849B-4C42-9D03-39D4BABBFB8A}" srcId="{EF95819F-CC58-4F8B-A4AA-6A60805329FC}" destId="{61A041D2-3489-4A9B-BFF4-1513B8AC8613}" srcOrd="0" destOrd="0" parTransId="{8F66395F-3F51-431F-ACCA-F0409BFF9A85}" sibTransId="{B693694C-EF74-4491-956F-6C4F89090C8A}"/>
    <dgm:cxn modelId="{956077F7-0525-4B98-8735-A1010506DA7A}" type="presOf" srcId="{61A041D2-3489-4A9B-BFF4-1513B8AC8613}" destId="{475A1CE6-2D6B-4B9E-A7FE-20DB2D64A2DD}" srcOrd="0" destOrd="0" presId="urn:microsoft.com/office/officeart/2005/8/layout/default"/>
    <dgm:cxn modelId="{5D570215-BEEB-4B75-A358-764CA17E4570}" type="presOf" srcId="{4DDB2DA5-2949-4163-9DBD-C4441D5AB571}" destId="{160162B1-206C-4649-8D7E-6CE923922E32}" srcOrd="0" destOrd="0" presId="urn:microsoft.com/office/officeart/2005/8/layout/default"/>
    <dgm:cxn modelId="{7B550717-5502-45E7-992D-FD30CB214D8E}" type="presOf" srcId="{25E496ED-EC59-47DA-AADB-C9F8A16B4808}" destId="{2649ADD1-BF66-438F-BD6E-66DC8DD39841}" srcOrd="0" destOrd="0" presId="urn:microsoft.com/office/officeart/2005/8/layout/default"/>
    <dgm:cxn modelId="{83B62659-9FB5-4ED5-BB5F-126DAC2E5ED4}" srcId="{EF95819F-CC58-4F8B-A4AA-6A60805329FC}" destId="{4DDB2DA5-2949-4163-9DBD-C4441D5AB571}" srcOrd="3" destOrd="0" parTransId="{B17D207E-551B-453F-A55B-25BBAC76B3D0}" sibTransId="{5FEFA3F8-2C29-47B7-9817-E5DB191256EB}"/>
    <dgm:cxn modelId="{C5CA7745-D8E7-4A30-9D9C-F2C43CA50DB3}" type="presOf" srcId="{EF95819F-CC58-4F8B-A4AA-6A60805329FC}" destId="{F1D1EBEF-D045-4669-89E1-2B865AB4AB63}" srcOrd="0" destOrd="0" presId="urn:microsoft.com/office/officeart/2005/8/layout/default"/>
    <dgm:cxn modelId="{F0CB2A68-3744-49D0-8061-50D1B1E63F8B}" type="presParOf" srcId="{F1D1EBEF-D045-4669-89E1-2B865AB4AB63}" destId="{475A1CE6-2D6B-4B9E-A7FE-20DB2D64A2DD}" srcOrd="0" destOrd="0" presId="urn:microsoft.com/office/officeart/2005/8/layout/default"/>
    <dgm:cxn modelId="{319B1687-7950-444A-BE13-B35BA4DEB00F}" type="presParOf" srcId="{F1D1EBEF-D045-4669-89E1-2B865AB4AB63}" destId="{F8ECCF03-0D83-43C0-BCD9-B3B4AB8EF8A4}" srcOrd="1" destOrd="0" presId="urn:microsoft.com/office/officeart/2005/8/layout/default"/>
    <dgm:cxn modelId="{A17955B6-5605-4B75-8BF1-4CDD0E6B7E43}" type="presParOf" srcId="{F1D1EBEF-D045-4669-89E1-2B865AB4AB63}" destId="{539F65E9-7698-43C5-8411-D8F95A7193DC}" srcOrd="2" destOrd="0" presId="urn:microsoft.com/office/officeart/2005/8/layout/default"/>
    <dgm:cxn modelId="{0E76FF6A-C4C2-4116-A7BB-8897460E93D0}" type="presParOf" srcId="{F1D1EBEF-D045-4669-89E1-2B865AB4AB63}" destId="{F49646A8-8095-41C6-A5E5-8DFA891BEAB1}" srcOrd="3" destOrd="0" presId="urn:microsoft.com/office/officeart/2005/8/layout/default"/>
    <dgm:cxn modelId="{083E5DAA-ACF0-403B-984F-F6F7317C27FF}" type="presParOf" srcId="{F1D1EBEF-D045-4669-89E1-2B865AB4AB63}" destId="{95D74A2B-8C5B-4BC8-A24A-003C86C147D0}" srcOrd="4" destOrd="0" presId="urn:microsoft.com/office/officeart/2005/8/layout/default"/>
    <dgm:cxn modelId="{2DB58E9D-138D-48EA-8338-F7E31F193FB1}" type="presParOf" srcId="{F1D1EBEF-D045-4669-89E1-2B865AB4AB63}" destId="{0C703FD9-614F-4DC1-9DAB-68532A3BF402}" srcOrd="5" destOrd="0" presId="urn:microsoft.com/office/officeart/2005/8/layout/default"/>
    <dgm:cxn modelId="{AFDD9A5D-D029-4B01-B7EE-73C4D47D86F7}" type="presParOf" srcId="{F1D1EBEF-D045-4669-89E1-2B865AB4AB63}" destId="{160162B1-206C-4649-8D7E-6CE923922E32}" srcOrd="6" destOrd="0" presId="urn:microsoft.com/office/officeart/2005/8/layout/default"/>
    <dgm:cxn modelId="{38BBC2BA-F161-401C-8F08-D335D1B40DC8}" type="presParOf" srcId="{F1D1EBEF-D045-4669-89E1-2B865AB4AB63}" destId="{2D89C725-A69A-4520-ADD0-F33828655536}" srcOrd="7" destOrd="0" presId="urn:microsoft.com/office/officeart/2005/8/layout/default"/>
    <dgm:cxn modelId="{FA081905-31B3-4F23-BBEC-7CC286523864}" type="presParOf" srcId="{F1D1EBEF-D045-4669-89E1-2B865AB4AB63}" destId="{2649ADD1-BF66-438F-BD6E-66DC8DD39841}" srcOrd="8" destOrd="0" presId="urn:microsoft.com/office/officeart/2005/8/layout/default"/>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5A1CE6-2D6B-4B9E-A7FE-20DB2D64A2DD}">
      <dsp:nvSpPr>
        <dsp:cNvPr id="0" name=""/>
        <dsp:cNvSpPr/>
      </dsp:nvSpPr>
      <dsp:spPr>
        <a:xfrm>
          <a:off x="308001" y="54824"/>
          <a:ext cx="2402978" cy="144178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just" defTabSz="444500">
            <a:lnSpc>
              <a:spcPct val="90000"/>
            </a:lnSpc>
            <a:spcBef>
              <a:spcPct val="0"/>
            </a:spcBef>
            <a:spcAft>
              <a:spcPct val="35000"/>
            </a:spcAft>
          </a:pPr>
          <a:r>
            <a:rPr lang="es-CO" sz="1000" b="1" kern="1200">
              <a:latin typeface="Arial Narrow" panose="020B0606020202030204" pitchFamily="34" charset="0"/>
            </a:rPr>
            <a:t>LIDERAZGO: </a:t>
          </a:r>
          <a:r>
            <a:rPr lang="es-CO" sz="1000" kern="1200">
              <a:latin typeface="Arial Narrow" panose="020B0606020202030204" pitchFamily="34" charset="0"/>
            </a:rPr>
            <a:t>Se refiere a la necesidad de contar con el apoyo de los líderes de la La Empresa Municipal para la Salud EMSA. para que, de conformidad con sus funciones y roles, se desarrollen las actividades necesarias para el respectivo componente. Contempla acciones como: el direccionamiento estratégico de la Empresa Municipal para la Salud EMSA, las funciones directivas y la necesidad de toma de decisiones. </a:t>
          </a:r>
          <a:endParaRPr lang="es-ES" sz="1000" kern="1200">
            <a:latin typeface="Arial Narrow" panose="020B0606020202030204" pitchFamily="34" charset="0"/>
          </a:endParaRPr>
        </a:p>
      </dsp:txBody>
      <dsp:txXfrm>
        <a:off x="308001" y="54824"/>
        <a:ext cx="2402978" cy="1441787"/>
      </dsp:txXfrm>
    </dsp:sp>
    <dsp:sp modelId="{539F65E9-7698-43C5-8411-D8F95A7193DC}">
      <dsp:nvSpPr>
        <dsp:cNvPr id="0" name=""/>
        <dsp:cNvSpPr/>
      </dsp:nvSpPr>
      <dsp:spPr>
        <a:xfrm>
          <a:off x="3092045" y="63619"/>
          <a:ext cx="2402978" cy="144178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just" defTabSz="444500">
            <a:lnSpc>
              <a:spcPct val="90000"/>
            </a:lnSpc>
            <a:spcBef>
              <a:spcPct val="0"/>
            </a:spcBef>
            <a:spcAft>
              <a:spcPct val="35000"/>
            </a:spcAft>
          </a:pPr>
          <a:r>
            <a:rPr lang="es-CO" sz="1000" b="1" kern="1200">
              <a:latin typeface="Arial Narrow" panose="020B0606020202030204" pitchFamily="34" charset="0"/>
            </a:rPr>
            <a:t>PLANIFICACIÓN: </a:t>
          </a:r>
          <a:r>
            <a:rPr lang="es-CO" sz="1000" kern="1200">
              <a:latin typeface="Arial Narrow" panose="020B0606020202030204" pitchFamily="34" charset="0"/>
            </a:rPr>
            <a:t>Se refiere a la necesidad de contar con el apoyo de los expertos en planeación institucional para que, de conformidad con sus funciones y roles, se desarrollen las actividades necesarias para el respectivo componente. Contempla acciones como: definición de indicadores, estrategias de administración, conocimiento transversal de la organización. </a:t>
          </a:r>
          <a:endParaRPr lang="es-ES" sz="1000" kern="1200">
            <a:latin typeface="Arial Narrow" panose="020B0606020202030204" pitchFamily="34" charset="0"/>
          </a:endParaRPr>
        </a:p>
      </dsp:txBody>
      <dsp:txXfrm>
        <a:off x="3092045" y="63619"/>
        <a:ext cx="2402978" cy="1441787"/>
      </dsp:txXfrm>
    </dsp:sp>
    <dsp:sp modelId="{95D74A2B-8C5B-4BC8-A24A-003C86C147D0}">
      <dsp:nvSpPr>
        <dsp:cNvPr id="0" name=""/>
        <dsp:cNvSpPr/>
      </dsp:nvSpPr>
      <dsp:spPr>
        <a:xfrm>
          <a:off x="316748" y="1622604"/>
          <a:ext cx="2402978" cy="144178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just" defTabSz="444500">
            <a:lnSpc>
              <a:spcPct val="90000"/>
            </a:lnSpc>
            <a:spcBef>
              <a:spcPct val="0"/>
            </a:spcBef>
            <a:spcAft>
              <a:spcPct val="35000"/>
            </a:spcAft>
          </a:pPr>
          <a:r>
            <a:rPr lang="es-CO" sz="1000" b="1" kern="1200">
              <a:latin typeface="Arial Narrow" panose="020B0606020202030204" pitchFamily="34" charset="0"/>
            </a:rPr>
            <a:t>APOYO: </a:t>
          </a:r>
          <a:r>
            <a:rPr lang="es-CO" sz="1000" kern="1200">
              <a:latin typeface="Arial Narrow" panose="020B0606020202030204" pitchFamily="34" charset="0"/>
            </a:rPr>
            <a:t>Se refiere a acciones transversales que favorecen el correcto desarrollo de las diferentes actividades. Es un proceso general que contempla una amplia variedad de acciones interdisciplinarias: habilidades de comunicación, pedagógicas, servicios asistenciales, etc. </a:t>
          </a:r>
        </a:p>
        <a:p>
          <a:pPr lvl="0" algn="just" defTabSz="444500">
            <a:lnSpc>
              <a:spcPct val="90000"/>
            </a:lnSpc>
            <a:spcBef>
              <a:spcPct val="0"/>
            </a:spcBef>
            <a:spcAft>
              <a:spcPct val="35000"/>
            </a:spcAft>
          </a:pPr>
          <a:endParaRPr lang="es-ES" sz="1000" kern="1200">
            <a:latin typeface="Arial Narrow" panose="020B0606020202030204" pitchFamily="34" charset="0"/>
          </a:endParaRPr>
        </a:p>
      </dsp:txBody>
      <dsp:txXfrm>
        <a:off x="316748" y="1622604"/>
        <a:ext cx="2402978" cy="1441787"/>
      </dsp:txXfrm>
    </dsp:sp>
    <dsp:sp modelId="{160162B1-206C-4649-8D7E-6CE923922E32}">
      <dsp:nvSpPr>
        <dsp:cNvPr id="0" name=""/>
        <dsp:cNvSpPr/>
      </dsp:nvSpPr>
      <dsp:spPr>
        <a:xfrm>
          <a:off x="3091948" y="1631399"/>
          <a:ext cx="2402978" cy="144178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just" defTabSz="444500">
            <a:lnSpc>
              <a:spcPct val="90000"/>
            </a:lnSpc>
            <a:spcBef>
              <a:spcPct val="0"/>
            </a:spcBef>
            <a:spcAft>
              <a:spcPct val="35000"/>
            </a:spcAft>
          </a:pPr>
          <a:r>
            <a:rPr lang="es-CO" sz="1000" b="1" kern="1200">
              <a:latin typeface="Arial Narrow" panose="020B0606020202030204" pitchFamily="34" charset="0"/>
            </a:rPr>
            <a:t>OPERACIÓN: </a:t>
          </a:r>
          <a:r>
            <a:rPr lang="es-CO" sz="1000" kern="1200">
              <a:latin typeface="Arial Narrow" panose="020B0606020202030204" pitchFamily="34" charset="0"/>
            </a:rPr>
            <a:t>Se refiere a la ejecución de actividades operativas. Este proceso se centra en la implementación y requiere de acciones como: distribución y asignación de tareas, cumplimiento, trabajo en equipo. </a:t>
          </a:r>
          <a:endParaRPr lang="es-ES" sz="1000" kern="1200">
            <a:latin typeface="Arial Narrow" panose="020B0606020202030204" pitchFamily="34" charset="0"/>
          </a:endParaRPr>
        </a:p>
      </dsp:txBody>
      <dsp:txXfrm>
        <a:off x="3091948" y="1631399"/>
        <a:ext cx="2402978" cy="1441787"/>
      </dsp:txXfrm>
    </dsp:sp>
    <dsp:sp modelId="{2649ADD1-BF66-438F-BD6E-66DC8DD39841}">
      <dsp:nvSpPr>
        <dsp:cNvPr id="0" name=""/>
        <dsp:cNvSpPr/>
      </dsp:nvSpPr>
      <dsp:spPr>
        <a:xfrm>
          <a:off x="325663" y="3191783"/>
          <a:ext cx="2402978" cy="144178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just" defTabSz="444500">
            <a:lnSpc>
              <a:spcPct val="90000"/>
            </a:lnSpc>
            <a:spcBef>
              <a:spcPct val="0"/>
            </a:spcBef>
            <a:spcAft>
              <a:spcPct val="35000"/>
            </a:spcAft>
          </a:pPr>
          <a:r>
            <a:rPr lang="es-CO" sz="1000" b="1" kern="1200">
              <a:latin typeface="Arial Narrow" panose="020B0606020202030204" pitchFamily="34" charset="0"/>
            </a:rPr>
            <a:t>EVALUACIÓN Y MEJORA: </a:t>
          </a:r>
          <a:r>
            <a:rPr lang="es-CO" sz="1000" kern="1200">
              <a:latin typeface="Arial Narrow" panose="020B0606020202030204" pitchFamily="34" charset="0"/>
            </a:rPr>
            <a:t>Se refiere a la necesidad de contar con el apoyo de los expertos en auditoría de la Empresa Municipal para la Salud EMSA, para que, de conformidad con sus funciones y roles, se desarrollen las actividades necesarias para el respectivo componente. Contempla acciones como: obtención de evidencias, evaluación objetiva. </a:t>
          </a:r>
          <a:endParaRPr lang="es-ES" sz="1000" kern="1200">
            <a:latin typeface="Arial Narrow" panose="020B0606020202030204" pitchFamily="34" charset="0"/>
          </a:endParaRPr>
        </a:p>
      </dsp:txBody>
      <dsp:txXfrm>
        <a:off x="325663" y="3191783"/>
        <a:ext cx="2402978" cy="1441787"/>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8BC75-F059-449A-85B1-1B828BDD6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22</Pages>
  <Words>7610</Words>
  <Characters>41860</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Marilux Aguilar M</cp:lastModifiedBy>
  <cp:revision>17</cp:revision>
  <cp:lastPrinted>2026-01-23T15:49:00Z</cp:lastPrinted>
  <dcterms:created xsi:type="dcterms:W3CDTF">2026-02-03T20:53:00Z</dcterms:created>
  <dcterms:modified xsi:type="dcterms:W3CDTF">2026-02-26T19:40:00Z</dcterms:modified>
</cp:coreProperties>
</file>